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2624"/>
        <w:textAlignment w:val="baseline"/>
        <w:outlineLvl w:val="0"/>
        <w:rPr>
          <w:rFonts w:ascii="楷体" w:hAnsi="楷体" w:eastAsia="楷体" w:cs="楷体"/>
          <w:sz w:val="43"/>
          <w:szCs w:val="43"/>
        </w:rPr>
      </w:pPr>
      <w:r>
        <w:rPr>
          <w:rFonts w:ascii="楷体" w:hAnsi="楷体" w:eastAsia="楷体" w:cs="楷体"/>
          <w:spacing w:val="10"/>
          <w:sz w:val="43"/>
          <w:szCs w:val="43"/>
          <w14:textOutline w14:w="7972" w14:cap="sq" w14:cmpd="sng">
            <w14:solidFill>
              <w14:srgbClr w14:val="000000"/>
            </w14:solidFill>
            <w14:prstDash w14:val="solid"/>
            <w14:bevel/>
          </w14:textOutline>
        </w:rPr>
        <w:t>公估合作协议书</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r>
        <w:rPr>
          <w:b/>
          <w:bCs/>
          <w:spacing w:val="-5"/>
          <w:position w:val="21"/>
          <w:sz w:val="28"/>
          <w:szCs w:val="28"/>
        </w:rPr>
        <w:t>甲方： 长江财产保险股份有限公司四川分公司</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r>
        <w:rPr>
          <w:b/>
          <w:bCs/>
          <w:spacing w:val="-5"/>
          <w:position w:val="21"/>
          <w:sz w:val="28"/>
          <w:szCs w:val="28"/>
        </w:rPr>
        <w:t>经营地址：成都高新区天府大道北段 1199 号 3 栋 18 楼 1805-2</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r>
        <w:rPr>
          <w:b/>
          <w:bCs/>
          <w:spacing w:val="-5"/>
          <w:position w:val="21"/>
          <w:sz w:val="28"/>
          <w:szCs w:val="28"/>
        </w:rPr>
        <w:t>负责人：</w:t>
      </w:r>
      <w:r>
        <w:rPr>
          <w:rFonts w:hint="eastAsia"/>
          <w:b/>
          <w:bCs/>
          <w:spacing w:val="-5"/>
          <w:position w:val="21"/>
          <w:sz w:val="28"/>
          <w:szCs w:val="28"/>
          <w:lang w:val="en-US" w:eastAsia="zh-CN"/>
        </w:rPr>
        <w:t>赵向红</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r>
        <w:rPr>
          <w:b/>
          <w:bCs/>
          <w:spacing w:val="-5"/>
          <w:position w:val="21"/>
          <w:sz w:val="28"/>
          <w:szCs w:val="28"/>
        </w:rPr>
        <w:t>乙方：</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r>
        <w:rPr>
          <w:b/>
          <w:bCs/>
          <w:spacing w:val="-5"/>
          <w:position w:val="21"/>
          <w:sz w:val="28"/>
          <w:szCs w:val="28"/>
        </w:rPr>
        <w:t>地址：</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b/>
          <w:bCs/>
          <w:spacing w:val="-5"/>
          <w:position w:val="21"/>
          <w:sz w:val="28"/>
          <w:szCs w:val="28"/>
        </w:rPr>
      </w:pPr>
      <w:r>
        <w:rPr>
          <w:b/>
          <w:bCs/>
          <w:spacing w:val="-5"/>
          <w:position w:val="21"/>
          <w:sz w:val="28"/>
          <w:szCs w:val="28"/>
        </w:rPr>
        <w:t>负责人：</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甲乙双方经友好协商，本着平等互利原则，根据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中华人民共和国保险法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保险代理人监管规定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银行保险机构消费者权益保护管理办法</w:t>
      </w:r>
      <w:r>
        <w:rPr>
          <w:rFonts w:hint="eastAsia" w:ascii="仿宋" w:hAnsi="仿宋" w:eastAsia="仿宋" w:cs="仿宋"/>
          <w:sz w:val="28"/>
          <w:szCs w:val="28"/>
          <w:lang w:eastAsia="zh-CN"/>
        </w:rPr>
        <w:t>》《保险消费者权益保护指引》</w:t>
      </w:r>
      <w:r>
        <w:rPr>
          <w:spacing w:val="-2"/>
          <w:sz w:val="28"/>
          <w:szCs w:val="28"/>
        </w:rPr>
        <w:t>《民法典》及监管</w:t>
      </w:r>
      <w:r>
        <w:rPr>
          <w:rFonts w:hint="eastAsia"/>
          <w:spacing w:val="-2"/>
          <w:sz w:val="28"/>
          <w:szCs w:val="28"/>
          <w:lang w:val="en-US" w:eastAsia="zh-CN"/>
        </w:rPr>
        <w:t>和</w:t>
      </w:r>
      <w:r>
        <w:rPr>
          <w:spacing w:val="-2"/>
          <w:sz w:val="28"/>
          <w:szCs w:val="28"/>
        </w:rPr>
        <w:t>相关</w:t>
      </w:r>
      <w:r>
        <w:rPr>
          <w:rFonts w:hint="eastAsia"/>
          <w:spacing w:val="-2"/>
          <w:sz w:val="28"/>
          <w:szCs w:val="28"/>
          <w:lang w:val="en-US" w:eastAsia="zh-CN"/>
        </w:rPr>
        <w:t>公司</w:t>
      </w:r>
      <w:r>
        <w:rPr>
          <w:spacing w:val="-2"/>
          <w:sz w:val="28"/>
          <w:szCs w:val="28"/>
        </w:rPr>
        <w:t>规定签订</w:t>
      </w:r>
      <w:r>
        <w:rPr>
          <w:rFonts w:hint="eastAsia"/>
          <w:spacing w:val="-2"/>
          <w:sz w:val="28"/>
          <w:szCs w:val="28"/>
          <w:lang w:val="en-US" w:eastAsia="zh-CN"/>
        </w:rPr>
        <w:t>本</w:t>
      </w:r>
      <w:r>
        <w:rPr>
          <w:spacing w:val="-2"/>
          <w:sz w:val="28"/>
          <w:szCs w:val="28"/>
        </w:rPr>
        <w:t>合同，以资共同遵守，</w:t>
      </w:r>
      <w:r>
        <w:rPr>
          <w:rFonts w:hint="eastAsia"/>
          <w:spacing w:val="-2"/>
          <w:sz w:val="28"/>
          <w:szCs w:val="28"/>
          <w:lang w:val="en-US" w:eastAsia="zh-CN"/>
        </w:rPr>
        <w:t>按约</w:t>
      </w:r>
      <w:r>
        <w:rPr>
          <w:spacing w:val="-2"/>
          <w:sz w:val="28"/>
          <w:szCs w:val="28"/>
        </w:rPr>
        <w:t>履行。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jc w:val="both"/>
        <w:textAlignment w:val="baseline"/>
      </w:pPr>
      <w:r>
        <w:rPr>
          <w:spacing w:val="-4"/>
          <w14:textOutline w14:w="5448" w14:cap="sq" w14:cmpd="sng">
            <w14:solidFill>
              <w14:srgbClr w14:val="000000"/>
            </w14:solidFill>
            <w14:prstDash w14:val="solid"/>
            <w14:bevel/>
          </w14:textOutline>
        </w:rPr>
        <w:t>第一条</w:t>
      </w:r>
      <w:r>
        <w:rPr>
          <w:rFonts w:hint="eastAsia"/>
          <w:spacing w:val="-4"/>
          <w:lang w:val="en-US" w:eastAsia="zh-CN"/>
          <w14:textOutline w14:w="5448" w14:cap="sq" w14:cmpd="sng">
            <w14:solidFill>
              <w14:srgbClr w14:val="000000"/>
            </w14:solidFill>
            <w14:prstDash w14:val="solid"/>
            <w14:bevel/>
          </w14:textOutline>
        </w:rPr>
        <w:t xml:space="preserve"> </w:t>
      </w:r>
      <w:r>
        <w:rPr>
          <w:spacing w:val="-4"/>
          <w14:textOutline w14:w="5448" w14:cap="sq" w14:cmpd="sng">
            <w14:solidFill>
              <w14:srgbClr w14:val="000000"/>
            </w14:solidFill>
            <w14:prstDash w14:val="solid"/>
            <w14:bevel/>
          </w14:textOutline>
        </w:rPr>
        <w:t>合作范围</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1、甲方将</w:t>
      </w:r>
      <w:r>
        <w:rPr>
          <w:rFonts w:hint="eastAsia"/>
          <w:spacing w:val="-2"/>
          <w:sz w:val="28"/>
          <w:szCs w:val="28"/>
          <w:lang w:val="en-US" w:eastAsia="zh-CN"/>
        </w:rPr>
        <w:t>保险事故</w:t>
      </w:r>
      <w:r>
        <w:rPr>
          <w:spacing w:val="-2"/>
          <w:sz w:val="28"/>
          <w:szCs w:val="28"/>
        </w:rPr>
        <w:t>出险车辆、代查勘车辆及其它物损或人伤的查勘、检验和损失评估</w:t>
      </w:r>
      <w:r>
        <w:rPr>
          <w:rFonts w:hint="eastAsia"/>
          <w:spacing w:val="-2"/>
          <w:sz w:val="28"/>
          <w:szCs w:val="28"/>
          <w:lang w:val="en-US" w:eastAsia="zh-CN"/>
        </w:rPr>
        <w:t>及案件性质调查</w:t>
      </w:r>
      <w:r>
        <w:rPr>
          <w:spacing w:val="-2"/>
          <w:sz w:val="28"/>
          <w:szCs w:val="28"/>
        </w:rPr>
        <w:t>工作委托乙方办理。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2、甲方将出险地点在甲方所辖范围内的车险及非车险赔案委托给乙方处理。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3、本合同是甲乙双方建立合作关系的重要依据，在合同规定的合作范围之外需要委托的，应另行订立个案委托合同。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2"/>
          <w14:textOutline w14:w="5448" w14:cap="sq" w14:cmpd="sng">
            <w14:solidFill>
              <w14:srgbClr w14:val="000000"/>
            </w14:solidFill>
            <w14:prstDash w14:val="solid"/>
            <w14:bevel/>
          </w14:textOutline>
        </w:rPr>
        <w:t>第二条</w:t>
      </w:r>
      <w:r>
        <w:rPr>
          <w:rFonts w:hint="eastAsia"/>
          <w:spacing w:val="-2"/>
          <w:lang w:val="en-US" w:eastAsia="zh-CN"/>
          <w14:textOutline w14:w="5448" w14:cap="sq" w14:cmpd="sng">
            <w14:solidFill>
              <w14:srgbClr w14:val="000000"/>
            </w14:solidFill>
            <w14:prstDash w14:val="solid"/>
            <w14:bevel/>
          </w14:textOutline>
        </w:rPr>
        <w:t xml:space="preserve"> </w:t>
      </w:r>
      <w:r>
        <w:rPr>
          <w:spacing w:val="-2"/>
          <w14:textOutline w14:w="5448" w14:cap="sq" w14:cmpd="sng">
            <w14:solidFill>
              <w14:srgbClr w14:val="000000"/>
            </w14:solidFill>
            <w14:prstDash w14:val="solid"/>
            <w14:bevel/>
          </w14:textOutline>
        </w:rPr>
        <w:t>甲方的权利和义务</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1、甲方有权对乙方的工作进行监督检查</w:t>
      </w:r>
      <w:r>
        <w:rPr>
          <w:rFonts w:hint="eastAsia"/>
          <w:spacing w:val="-2"/>
          <w:sz w:val="28"/>
          <w:szCs w:val="28"/>
          <w:lang w:val="en-US" w:eastAsia="zh-CN"/>
        </w:rPr>
        <w:t>及考核</w:t>
      </w:r>
      <w:r>
        <w:rPr>
          <w:spacing w:val="-2"/>
          <w:sz w:val="28"/>
          <w:szCs w:val="28"/>
        </w:rPr>
        <w:t>，乙方应积极配合</w:t>
      </w:r>
      <w:r>
        <w:rPr>
          <w:rFonts w:hint="eastAsia"/>
          <w:spacing w:val="-2"/>
          <w:sz w:val="28"/>
          <w:szCs w:val="28"/>
          <w:lang w:val="en-US" w:eastAsia="zh-CN"/>
        </w:rPr>
        <w:t>并执行</w:t>
      </w:r>
      <w:r>
        <w:rPr>
          <w:spacing w:val="-2"/>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2、甲方有权要求乙方调换不合格的公估</w:t>
      </w:r>
      <w:r>
        <w:rPr>
          <w:rFonts w:hint="eastAsia"/>
          <w:spacing w:val="-2"/>
          <w:sz w:val="28"/>
          <w:szCs w:val="28"/>
          <w:lang w:val="en-US" w:eastAsia="zh-CN"/>
        </w:rPr>
        <w:t>工作</w:t>
      </w:r>
      <w:r>
        <w:rPr>
          <w:spacing w:val="-2"/>
          <w:sz w:val="28"/>
          <w:szCs w:val="28"/>
        </w:rPr>
        <w:t>人员，但需向乙方说明调换理由。</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3、甲方有权根据工作任务及标准对乙方进行考核，考核结果与公估费挂钩，具体考核标准见附件1、附件2、附件3。</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4、甲方提供《</w:t>
      </w:r>
      <w:r>
        <w:rPr>
          <w:rFonts w:hint="eastAsia"/>
          <w:spacing w:val="-2"/>
          <w:sz w:val="28"/>
          <w:szCs w:val="28"/>
          <w:lang w:val="en-US" w:eastAsia="zh-CN"/>
        </w:rPr>
        <w:t>车险理赔</w:t>
      </w:r>
      <w:r>
        <w:rPr>
          <w:spacing w:val="-2"/>
          <w:sz w:val="28"/>
          <w:szCs w:val="28"/>
        </w:rPr>
        <w:t>查勘定损</w:t>
      </w:r>
      <w:r>
        <w:rPr>
          <w:rFonts w:hint="eastAsia"/>
          <w:spacing w:val="-2"/>
          <w:sz w:val="28"/>
          <w:szCs w:val="28"/>
          <w:lang w:val="en-US" w:eastAsia="zh-CN"/>
        </w:rPr>
        <w:t>标准化作业</w:t>
      </w:r>
      <w:r>
        <w:rPr>
          <w:spacing w:val="-2"/>
          <w:sz w:val="28"/>
          <w:szCs w:val="28"/>
        </w:rPr>
        <w:t>手册》</w:t>
      </w:r>
      <w:r>
        <w:rPr>
          <w:rFonts w:hint="eastAsia"/>
          <w:spacing w:val="-2"/>
          <w:sz w:val="28"/>
          <w:szCs w:val="28"/>
          <w:lang w:eastAsia="zh-CN"/>
        </w:rPr>
        <w:t>、《</w:t>
      </w:r>
      <w:r>
        <w:rPr>
          <w:rFonts w:hint="eastAsia"/>
          <w:spacing w:val="-2"/>
          <w:sz w:val="28"/>
          <w:szCs w:val="28"/>
          <w:lang w:val="en-US" w:eastAsia="zh-CN"/>
        </w:rPr>
        <w:t>理赔反欺诈实务手册</w:t>
      </w:r>
      <w:r>
        <w:rPr>
          <w:rFonts w:hint="eastAsia"/>
          <w:spacing w:val="-2"/>
          <w:sz w:val="28"/>
          <w:szCs w:val="28"/>
          <w:lang w:eastAsia="zh-CN"/>
        </w:rPr>
        <w:t>》</w:t>
      </w:r>
      <w:r>
        <w:rPr>
          <w:spacing w:val="-2"/>
          <w:sz w:val="28"/>
          <w:szCs w:val="28"/>
        </w:rPr>
        <w:t>、工作流程及考核标准，</w:t>
      </w:r>
      <w:r>
        <w:rPr>
          <w:rFonts w:hint="eastAsia"/>
          <w:spacing w:val="-2"/>
          <w:sz w:val="28"/>
          <w:szCs w:val="28"/>
          <w:lang w:val="en-US" w:eastAsia="zh-CN"/>
        </w:rPr>
        <w:t>相关</w:t>
      </w:r>
      <w:r>
        <w:rPr>
          <w:spacing w:val="-2"/>
          <w:sz w:val="28"/>
          <w:szCs w:val="28"/>
        </w:rPr>
        <w:t>要求、流程、标准是本合同的组成部分，具有同等的法律效力，乙方必须按要求执行。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5、甲方必须按本合同规定的时间和方式向乙方支付公估费用。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2"/>
          <w14:textOutline w14:w="5448" w14:cap="sq" w14:cmpd="sng">
            <w14:solidFill>
              <w14:srgbClr w14:val="000000"/>
            </w14:solidFill>
            <w14:prstDash w14:val="solid"/>
            <w14:bevel/>
          </w14:textOutline>
        </w:rPr>
        <w:t>第三条</w:t>
      </w:r>
      <w:r>
        <w:rPr>
          <w:rFonts w:hint="eastAsia"/>
          <w:spacing w:val="-2"/>
          <w:lang w:val="en-US" w:eastAsia="zh-CN"/>
          <w14:textOutline w14:w="5448" w14:cap="sq" w14:cmpd="sng">
            <w14:solidFill>
              <w14:srgbClr w14:val="000000"/>
            </w14:solidFill>
            <w14:prstDash w14:val="solid"/>
            <w14:bevel/>
          </w14:textOutline>
        </w:rPr>
        <w:t xml:space="preserve"> </w:t>
      </w:r>
      <w:r>
        <w:rPr>
          <w:spacing w:val="-2"/>
          <w14:textOutline w14:w="5448" w14:cap="sq" w14:cmpd="sng">
            <w14:solidFill>
              <w14:srgbClr w14:val="000000"/>
            </w14:solidFill>
            <w14:prstDash w14:val="solid"/>
            <w14:bevel/>
          </w14:textOutline>
        </w:rPr>
        <w:t>乙方的权利和义务</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1、乙方有权利按照本合同规定向甲方收取公估费用。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2、乙方必须提供符合甲方要求的车险及非车险公估服务。</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3、乙方负责选派合格的公估人员，并事先由甲方考核确认。</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4、乙方负责为其公估人员配备必须的查勘</w:t>
      </w:r>
      <w:r>
        <w:rPr>
          <w:rFonts w:hint="eastAsia"/>
          <w:spacing w:val="-2"/>
          <w:sz w:val="28"/>
          <w:szCs w:val="28"/>
          <w:lang w:val="en-US" w:eastAsia="zh-CN"/>
        </w:rPr>
        <w:t>定损</w:t>
      </w:r>
      <w:r>
        <w:rPr>
          <w:spacing w:val="-2"/>
          <w:sz w:val="28"/>
          <w:szCs w:val="28"/>
        </w:rPr>
        <w:t>工具，及提供相应的工作条件。</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5、乙方负责对乙方派出人员的工作情况进行跟踪监督检查，对所发现及甲方反馈的问题及时按甲方的整改意见予以解决。</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6、乙方负责对其公估人员查勘现场、保险责任认定、损失核定等公估业务所作结论的合法性、公正性、真实性和准确性承担独立的法律责任。甲方因乙方违反上述规定所产生的差错赔款，乙方应向甲方承担相应的赔偿责任。</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7、对甲方在约定区域内案件处理工作的委托乙方必须接受。</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8、根据考核结果，乙方须接受甲方的相关处理并按甲方要求及时整改措施；对甲方的整改要求，乙方须在规定的整改期限内完成并由甲方确认是否达到要求。</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9、甲方依法或依据合同约定解除与乙方的合作关系的，乙方对于已受理的案件必须继续履行直至完成合同约定的义务。</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10、乙方公估人员为甲方服务期间发生的一切意外事故，甲方均不承担责任。</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2"/>
          <w14:textOutline w14:w="5448" w14:cap="sq" w14:cmpd="sng">
            <w14:solidFill>
              <w14:srgbClr w14:val="000000"/>
            </w14:solidFill>
            <w14:prstDash w14:val="solid"/>
            <w14:bevel/>
          </w14:textOutline>
        </w:rPr>
        <w:t>第四条</w:t>
      </w:r>
      <w:r>
        <w:rPr>
          <w:rFonts w:hint="eastAsia"/>
          <w:spacing w:val="-2"/>
          <w:lang w:val="en-US" w:eastAsia="zh-CN"/>
          <w14:textOutline w14:w="5448" w14:cap="sq" w14:cmpd="sng">
            <w14:solidFill>
              <w14:srgbClr w14:val="000000"/>
            </w14:solidFill>
            <w14:prstDash w14:val="solid"/>
            <w14:bevel/>
          </w14:textOutline>
        </w:rPr>
        <w:t xml:space="preserve"> </w:t>
      </w:r>
      <w:r>
        <w:rPr>
          <w:spacing w:val="-2"/>
          <w14:textOutline w14:w="5448" w14:cap="sq" w14:cmpd="sng">
            <w14:solidFill>
              <w14:srgbClr w14:val="000000"/>
            </w14:solidFill>
            <w14:prstDash w14:val="solid"/>
            <w14:bevel/>
          </w14:textOutline>
        </w:rPr>
        <w:t>案件公估费用标准及支付</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 甲方按照附件4约定的标准</w:t>
      </w:r>
      <w:r>
        <w:rPr>
          <w:rFonts w:hint="eastAsia"/>
          <w:spacing w:val="-2"/>
          <w:sz w:val="28"/>
          <w:szCs w:val="28"/>
          <w:lang w:val="en-US" w:eastAsia="zh-CN"/>
        </w:rPr>
        <w:t>逐案核定并</w:t>
      </w:r>
      <w:r>
        <w:rPr>
          <w:spacing w:val="-2"/>
          <w:sz w:val="28"/>
          <w:szCs w:val="28"/>
        </w:rPr>
        <w:t>向乙方支付公估费。对于个案委托，逐案另行商议。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2、每起案件的工作内容是指从接受派工时起，包括查勘、定损、上传相关案件资料、收集单证等，直至在甲方的</w:t>
      </w:r>
      <w:r>
        <w:rPr>
          <w:rFonts w:hint="eastAsia"/>
          <w:spacing w:val="-2"/>
          <w:sz w:val="28"/>
          <w:szCs w:val="28"/>
          <w:lang w:val="en-US" w:eastAsia="zh-CN"/>
        </w:rPr>
        <w:t>理赔核心</w:t>
      </w:r>
      <w:r>
        <w:rPr>
          <w:spacing w:val="-2"/>
          <w:sz w:val="28"/>
          <w:szCs w:val="28"/>
        </w:rPr>
        <w:t>系统内核损审核完毕为止。</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3、甲方按照双方约定的支付方式，向乙方结算支付委托案件的公估费用，结算支付费用=Σ（需结算案件*公估费标准（附件 4））+日常考核扣减（附件2）</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4、乙方在每月的前5个工作日内将上月度需结算的公估费用明细清单传真或通过电子邮件给甲方确认。</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5、甲方应在收到乙方费用明细表后14个工作日内（遇节假日顺延）给予乙方回复确认。</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6、乙方根据甲方的确认金额出具公估费发票，甲方在收到公估发票后30个工作日将公估费划入乙方指定账户。</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4" w:firstLineChars="200"/>
        <w:jc w:val="both"/>
        <w:textAlignment w:val="baseline"/>
        <w:rPr>
          <w:b/>
          <w:bCs/>
          <w:spacing w:val="-2"/>
          <w:sz w:val="28"/>
          <w:szCs w:val="28"/>
        </w:rPr>
      </w:pPr>
      <w:r>
        <w:rPr>
          <w:b/>
          <w:bCs/>
          <w:spacing w:val="-2"/>
          <w:sz w:val="28"/>
          <w:szCs w:val="28"/>
        </w:rPr>
        <w:t>乙方的指定账户如下：</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4" w:firstLineChars="200"/>
        <w:jc w:val="both"/>
        <w:textAlignment w:val="baseline"/>
        <w:rPr>
          <w:b/>
          <w:bCs/>
          <w:spacing w:val="-2"/>
          <w:sz w:val="28"/>
          <w:szCs w:val="28"/>
        </w:rPr>
      </w:pPr>
      <w:r>
        <w:rPr>
          <w:b/>
          <w:bCs/>
          <w:spacing w:val="-2"/>
          <w:sz w:val="28"/>
          <w:szCs w:val="28"/>
        </w:rPr>
        <w:t>开户名称：</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4" w:firstLineChars="200"/>
        <w:jc w:val="both"/>
        <w:textAlignment w:val="baseline"/>
        <w:rPr>
          <w:b/>
          <w:bCs/>
          <w:spacing w:val="-2"/>
          <w:sz w:val="28"/>
          <w:szCs w:val="28"/>
        </w:rPr>
      </w:pPr>
      <w:r>
        <w:rPr>
          <w:b/>
          <w:bCs/>
          <w:spacing w:val="-2"/>
          <w:sz w:val="28"/>
          <w:szCs w:val="28"/>
        </w:rPr>
        <w:t>开户行：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4" w:firstLineChars="200"/>
        <w:jc w:val="both"/>
        <w:textAlignment w:val="baseline"/>
        <w:rPr>
          <w:b/>
          <w:bCs/>
          <w:spacing w:val="-2"/>
          <w:sz w:val="28"/>
          <w:szCs w:val="28"/>
        </w:rPr>
      </w:pPr>
      <w:r>
        <w:rPr>
          <w:b/>
          <w:bCs/>
          <w:spacing w:val="-2"/>
          <w:sz w:val="28"/>
          <w:szCs w:val="28"/>
        </w:rPr>
        <w:t>帐号：</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7、对于除甲方之外的长江财产保险股份有限公司其他分支机构委托的代查勘案件，乙方仍应当依照本协议内容操作，并按照本协议的约定与之进行费用结算，乙方不得向甲方关联方的客户直接收取费用。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4"/>
          <w14:textOutline w14:w="5448" w14:cap="sq" w14:cmpd="sng">
            <w14:solidFill>
              <w14:srgbClr w14:val="000000"/>
            </w14:solidFill>
            <w14:prstDash w14:val="solid"/>
            <w14:bevel/>
          </w14:textOutline>
        </w:rPr>
        <w:t>第五条</w:t>
      </w:r>
      <w:r>
        <w:rPr>
          <w:rFonts w:hint="eastAsia"/>
          <w:spacing w:val="-4"/>
          <w:lang w:val="en-US" w:eastAsia="zh-CN"/>
          <w14:textOutline w14:w="5448" w14:cap="sq" w14:cmpd="sng">
            <w14:solidFill>
              <w14:srgbClr w14:val="000000"/>
            </w14:solidFill>
            <w14:prstDash w14:val="solid"/>
            <w14:bevel/>
          </w14:textOutline>
        </w:rPr>
        <w:t xml:space="preserve"> </w:t>
      </w:r>
      <w:r>
        <w:rPr>
          <w:spacing w:val="-4"/>
          <w14:textOutline w14:w="5448" w14:cap="sq" w14:cmpd="sng">
            <w14:solidFill>
              <w14:srgbClr w14:val="000000"/>
            </w14:solidFill>
            <w14:prstDash w14:val="solid"/>
            <w14:bevel/>
          </w14:textOutline>
        </w:rPr>
        <w:t>保密条款</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rFonts w:hint="eastAsia"/>
          <w:spacing w:val="-2"/>
          <w:sz w:val="28"/>
          <w:szCs w:val="28"/>
          <w:lang w:val="en-US" w:eastAsia="zh-CN"/>
        </w:rPr>
        <w:t>1、</w:t>
      </w:r>
      <w:r>
        <w:rPr>
          <w:spacing w:val="-2"/>
          <w:sz w:val="28"/>
          <w:szCs w:val="28"/>
        </w:rPr>
        <w:t xml:space="preserve">合同双方在合作过程中，对了解到对方的一切客户信息、商业秘密以及未在对外宣传资料上公开登载的一切经营状况承担保密义务。 </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2、违反上述保密义务造成损失的，由违约方按照受损方的实际损失进行赔偿。</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jc w:val="both"/>
        <w:textAlignment w:val="baseline"/>
        <w:rPr>
          <w:spacing w:val="-4"/>
          <w14:textOutline w14:w="5448" w14:cap="sq" w14:cmpd="sng">
            <w14:solidFill>
              <w14:srgbClr w14:val="000000"/>
            </w14:solidFill>
            <w14:prstDash w14:val="solid"/>
            <w14:bevel/>
          </w14:textOutline>
        </w:rPr>
      </w:pPr>
      <w:r>
        <w:rPr>
          <w:spacing w:val="-4"/>
          <w14:textOutline w14:w="5448" w14:cap="sq" w14:cmpd="sng">
            <w14:solidFill>
              <w14:srgbClr w14:val="000000"/>
            </w14:solidFill>
            <w14:prstDash w14:val="solid"/>
            <w14:bevel/>
          </w14:textOutline>
        </w:rPr>
        <w:t>第六条</w:t>
      </w:r>
      <w:r>
        <w:rPr>
          <w:rFonts w:hint="eastAsia"/>
          <w:spacing w:val="-4"/>
          <w:lang w:val="en-US" w:eastAsia="zh-CN"/>
          <w14:textOutline w14:w="5448" w14:cap="sq" w14:cmpd="sng">
            <w14:solidFill>
              <w14:srgbClr w14:val="000000"/>
            </w14:solidFill>
            <w14:prstDash w14:val="solid"/>
            <w14:bevel/>
          </w14:textOutline>
        </w:rPr>
        <w:t xml:space="preserve"> </w:t>
      </w:r>
      <w:r>
        <w:rPr>
          <w:spacing w:val="-4"/>
          <w14:textOutline w14:w="5448" w14:cap="sq" w14:cmpd="sng">
            <w14:solidFill>
              <w14:srgbClr w14:val="000000"/>
            </w14:solidFill>
            <w14:prstDash w14:val="solid"/>
            <w14:bevel/>
          </w14:textOutline>
        </w:rPr>
        <w:t>工作协调人</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为保证有效充分的沟通，双方各自指定一位工作协调人，以解决在合作中出现的问题，如任意一方需变更协调人则需提前书面告知对方。</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11" w:leftChars="148" w:right="13" w:firstLine="546" w:firstLineChars="198"/>
        <w:jc w:val="both"/>
        <w:textAlignment w:val="baseline"/>
        <w:rPr>
          <w:spacing w:val="-2"/>
          <w:sz w:val="28"/>
          <w:szCs w:val="28"/>
        </w:rPr>
      </w:pPr>
      <w:r>
        <w:rPr>
          <w:spacing w:val="-2"/>
          <w:sz w:val="28"/>
          <w:szCs w:val="28"/>
        </w:rPr>
        <w:t>甲方工作协调人：</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11" w:leftChars="148" w:right="13" w:firstLine="546" w:firstLineChars="198"/>
        <w:jc w:val="both"/>
        <w:textAlignment w:val="baseline"/>
        <w:rPr>
          <w:spacing w:val="-2"/>
          <w:sz w:val="28"/>
          <w:szCs w:val="28"/>
        </w:rPr>
      </w:pPr>
      <w:r>
        <w:rPr>
          <w:spacing w:val="-2"/>
          <w:sz w:val="28"/>
          <w:szCs w:val="28"/>
        </w:rPr>
        <w:t>姓名：</w:t>
      </w:r>
      <w:r>
        <w:rPr>
          <w:rFonts w:hint="eastAsia"/>
          <w:spacing w:val="-2"/>
          <w:sz w:val="28"/>
          <w:szCs w:val="28"/>
          <w:lang w:val="en-US" w:eastAsia="zh-CN"/>
        </w:rPr>
        <w:t xml:space="preserve">    </w:t>
      </w:r>
      <w:r>
        <w:rPr>
          <w:spacing w:val="-2"/>
          <w:sz w:val="28"/>
          <w:szCs w:val="28"/>
        </w:rPr>
        <w:t xml:space="preserve">  手机：</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11" w:leftChars="148" w:right="13" w:firstLine="546" w:firstLineChars="198"/>
        <w:jc w:val="both"/>
        <w:textAlignment w:val="baseline"/>
        <w:rPr>
          <w:spacing w:val="-2"/>
          <w:sz w:val="28"/>
          <w:szCs w:val="28"/>
        </w:rPr>
      </w:pPr>
      <w:r>
        <w:rPr>
          <w:spacing w:val="-2"/>
          <w:sz w:val="28"/>
          <w:szCs w:val="28"/>
        </w:rPr>
        <w:t>乙方工作协调人：</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11" w:leftChars="148" w:right="13" w:firstLine="546" w:firstLineChars="198"/>
        <w:jc w:val="both"/>
        <w:textAlignment w:val="baseline"/>
        <w:rPr>
          <w:rFonts w:hint="eastAsia" w:eastAsia="仿宋"/>
          <w:spacing w:val="-2"/>
          <w:sz w:val="28"/>
          <w:szCs w:val="28"/>
          <w:lang w:eastAsia="zh-CN"/>
        </w:rPr>
      </w:pPr>
      <w:r>
        <w:rPr>
          <w:spacing w:val="-2"/>
          <w:sz w:val="28"/>
          <w:szCs w:val="28"/>
        </w:rPr>
        <w:t xml:space="preserve">姓名：  </w:t>
      </w:r>
      <w:r>
        <w:rPr>
          <w:rFonts w:hint="eastAsia"/>
          <w:spacing w:val="-2"/>
          <w:sz w:val="28"/>
          <w:szCs w:val="28"/>
          <w:lang w:val="en-US" w:eastAsia="zh-CN"/>
        </w:rPr>
        <w:t xml:space="preserve">    </w:t>
      </w:r>
      <w:r>
        <w:rPr>
          <w:spacing w:val="-2"/>
          <w:sz w:val="28"/>
          <w:szCs w:val="28"/>
        </w:rPr>
        <w:t>手机：</w:t>
      </w:r>
      <w:r>
        <w:rPr>
          <w:rFonts w:hint="eastAsia"/>
          <w:spacing w:val="-2"/>
          <w:sz w:val="28"/>
          <w:szCs w:val="28"/>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jc w:val="both"/>
        <w:textAlignment w:val="baseline"/>
        <w:rPr>
          <w:rFonts w:hint="eastAsia"/>
          <w:spacing w:val="-4"/>
          <w:lang w:val="en-US" w:eastAsia="zh-CN"/>
          <w14:textOutline w14:w="5448" w14:cap="sq" w14:cmpd="sng">
            <w14:solidFill>
              <w14:srgbClr w14:val="000000"/>
            </w14:solidFill>
            <w14:prstDash w14:val="solid"/>
            <w14:bevel/>
          </w14:textOutline>
        </w:rPr>
      </w:pPr>
      <w:r>
        <w:rPr>
          <w:rFonts w:hint="eastAsia"/>
          <w:spacing w:val="-4"/>
          <w:lang w:val="en-US" w:eastAsia="zh-CN"/>
          <w14:textOutline w14:w="5448" w14:cap="sq" w14:cmpd="sng">
            <w14:solidFill>
              <w14:srgbClr w14:val="000000"/>
            </w14:solidFill>
            <w14:prstDash w14:val="solid"/>
            <w14:bevel/>
          </w14:textOutline>
        </w:rPr>
        <w:t>第七条 消费者权益保护条款</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（一）甲、乙双方应秉承公平诚信的消费者权益保护文化和理念，强化合作涉及人员的消费者权益保护意识，将消费者权益保护融入合作项目的推广、售后服务等全过程。</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（二）甲、乙双方负责消费者权益保护工作的部门应当建立定期沟通交流的机制，研究加强消费者权益保护工作，合作解决服务过程中发现的问题。</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（三）乙方在履行本协议的过程中，应当遵守国家法律法规关于消费者权益保护的有关规定，维护消费者合法权益。因乙方原因导致保险消费者合法权益受到损害的，乙方应向消费者和甲方承担相应责任。</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四）乙方不得限制和侵犯消费者八大权益，包括知情权、受教育权、受尊重权、公平交易权、财产安全权、依法求偿权、自主选择权、信息安全权。乙方应以清晰和通俗的语言向消费者说明保险产品或服务的关键信息和风险，并对免责条款做出足以引起消费者注意的提示和说明，不得进行夸大、虚假宣传或引人误解的宣传。</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五）乙方在提供服务时，需向消费者明示甲方服务电话及诉求受理渠道。乙方应积极处理消费者的咨询、投诉和争议问题。甲方依据监管规定将乙方消费者权益保护工作执行与配合情况纳入合作第三方机构的准入退出评估机制。如发生侵害消费者权益的行为，特别是涉及因服务态度、服务时效、服务质量和操作规范等问题形成保险消费投诉的，一经核实，乙方应承担相应责任，并负责消除后续影响，且甲方有权解除合同,对乙方进行清退处理并纳入黑名单管理。</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六）双方合作中涉及消费者信息收集和使用的，应确保符合《中华人民共和国民法典》、《中华人民共和国网络安全法》、《中华人民共和国消费者权益保护法》、《全国人民代表大会常务委员会关于加强网络信息保护的决定》、《信息安全技术个人信息安全规范》等规定要求，遵循合法、正当、必要的原则，明示收集、使用信息的目的、方式和范围，并经消费者授权同意。</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right="13" w:rightChars="0" w:firstLine="552" w:firstLineChars="200"/>
        <w:jc w:val="both"/>
        <w:textAlignment w:val="baseline"/>
        <w:rPr>
          <w:rFonts w:hint="default"/>
          <w:spacing w:val="-2"/>
          <w:sz w:val="28"/>
          <w:szCs w:val="28"/>
          <w:lang w:val="en-US" w:eastAsia="zh-CN"/>
        </w:rPr>
      </w:pPr>
      <w:r>
        <w:rPr>
          <w:rFonts w:hint="default"/>
          <w:spacing w:val="-2"/>
          <w:sz w:val="28"/>
          <w:szCs w:val="28"/>
          <w:lang w:val="en-US" w:eastAsia="zh-CN"/>
        </w:rPr>
        <w:t>（七）甲方设立客户/消费者服务热线（电话号码：4008668666，7*24小时服务），受理消费者咨询、投诉等问题。</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4"/>
          <w14:textOutline w14:w="5448" w14:cap="sq" w14:cmpd="sng">
            <w14:solidFill>
              <w14:srgbClr w14:val="000000"/>
            </w14:solidFill>
            <w14:prstDash w14:val="solid"/>
            <w14:bevel/>
          </w14:textOutline>
        </w:rPr>
        <w:t>第</w:t>
      </w:r>
      <w:r>
        <w:rPr>
          <w:rFonts w:hint="eastAsia"/>
          <w:spacing w:val="-4"/>
          <w:lang w:val="en-US" w:eastAsia="zh-CN"/>
          <w14:textOutline w14:w="5448" w14:cap="sq" w14:cmpd="sng">
            <w14:solidFill>
              <w14:srgbClr w14:val="000000"/>
            </w14:solidFill>
            <w14:prstDash w14:val="solid"/>
            <w14:bevel/>
          </w14:textOutline>
        </w:rPr>
        <w:t>八</w:t>
      </w:r>
      <w:r>
        <w:rPr>
          <w:spacing w:val="-4"/>
          <w14:textOutline w14:w="5448" w14:cap="sq" w14:cmpd="sng">
            <w14:solidFill>
              <w14:srgbClr w14:val="000000"/>
            </w14:solidFill>
            <w14:prstDash w14:val="solid"/>
            <w14:bevel/>
          </w14:textOutline>
        </w:rPr>
        <w:t>条</w:t>
      </w:r>
      <w:r>
        <w:rPr>
          <w:rFonts w:hint="eastAsia"/>
          <w:spacing w:val="-4"/>
          <w:lang w:val="en-US" w:eastAsia="zh-CN"/>
          <w14:textOutline w14:w="5448" w14:cap="sq" w14:cmpd="sng">
            <w14:solidFill>
              <w14:srgbClr w14:val="000000"/>
            </w14:solidFill>
            <w14:prstDash w14:val="solid"/>
            <w14:bevel/>
          </w14:textOutline>
        </w:rPr>
        <w:t xml:space="preserve"> </w:t>
      </w:r>
      <w:r>
        <w:rPr>
          <w:spacing w:val="-4"/>
          <w14:textOutline w14:w="5448" w14:cap="sq" w14:cmpd="sng">
            <w14:solidFill>
              <w14:srgbClr w14:val="000000"/>
            </w14:solidFill>
            <w14:prstDash w14:val="solid"/>
            <w14:bevel/>
          </w14:textOutline>
        </w:rPr>
        <w:t>违约责任</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1、若乙方违反本合同第三条第 2、3、4、5、6、7、8、9 款，造成甲方经济损失的，除赔偿甲方正常的经济损失之外，并按照经济损失的5%-20%向甲方支付违约金。</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2、若乙方未按本合同第四条第7款约定操作的，甲方不支付公估费用，并有权要求乙方向甲方关联方的客户加倍退赔所收取的费用。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3、甲方未能按时足额支付乙方公估费用的，自应当支付公估费之日起按照欠款金额每日0.05%的比例向乙方支付滞纳金。</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4、对于乙方应向甲方支付的相关经济赔偿和违约金，甲方有权直接从应支付乙方的公估费用中抵扣；扣款不足的，乙方必须按甲方的要求进行赔偿。</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5、未经甲方书面同意，乙方擅自终止合作的,应向甲方支付</w:t>
      </w:r>
      <w:r>
        <w:rPr>
          <w:rFonts w:hint="eastAsia"/>
          <w:spacing w:val="-2"/>
          <w:sz w:val="28"/>
          <w:szCs w:val="28"/>
          <w:lang w:val="en-US" w:eastAsia="zh-CN"/>
        </w:rPr>
        <w:t>自解除之日起相对应未决金额的</w:t>
      </w:r>
      <w:r>
        <w:rPr>
          <w:spacing w:val="-2"/>
          <w:sz w:val="28"/>
          <w:szCs w:val="28"/>
        </w:rPr>
        <w:t>违约金。</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2"/>
          <w14:textOutline w14:w="5448" w14:cap="sq" w14:cmpd="sng">
            <w14:solidFill>
              <w14:srgbClr w14:val="000000"/>
            </w14:solidFill>
            <w14:prstDash w14:val="solid"/>
            <w14:bevel/>
          </w14:textOutline>
        </w:rPr>
        <w:t>第</w:t>
      </w:r>
      <w:r>
        <w:rPr>
          <w:rFonts w:hint="eastAsia"/>
          <w:spacing w:val="-2"/>
          <w:lang w:val="en-US" w:eastAsia="zh-CN"/>
          <w14:textOutline w14:w="5448" w14:cap="sq" w14:cmpd="sng">
            <w14:solidFill>
              <w14:srgbClr w14:val="000000"/>
            </w14:solidFill>
            <w14:prstDash w14:val="solid"/>
            <w14:bevel/>
          </w14:textOutline>
        </w:rPr>
        <w:t>九</w:t>
      </w:r>
      <w:r>
        <w:rPr>
          <w:spacing w:val="-2"/>
          <w14:textOutline w14:w="5448" w14:cap="sq" w14:cmpd="sng">
            <w14:solidFill>
              <w14:srgbClr w14:val="000000"/>
            </w14:solidFill>
            <w14:prstDash w14:val="solid"/>
            <w14:bevel/>
          </w14:textOutline>
        </w:rPr>
        <w:t>条</w:t>
      </w:r>
      <w:r>
        <w:rPr>
          <w:rFonts w:hint="eastAsia"/>
          <w:spacing w:val="-2"/>
          <w:lang w:val="en-US" w:eastAsia="zh-CN"/>
          <w14:textOutline w14:w="5448" w14:cap="sq" w14:cmpd="sng">
            <w14:solidFill>
              <w14:srgbClr w14:val="000000"/>
            </w14:solidFill>
            <w14:prstDash w14:val="solid"/>
            <w14:bevel/>
          </w14:textOutline>
        </w:rPr>
        <w:t xml:space="preserve"> </w:t>
      </w:r>
      <w:r>
        <w:rPr>
          <w:spacing w:val="-2"/>
          <w14:textOutline w14:w="5448" w14:cap="sq" w14:cmpd="sng">
            <w14:solidFill>
              <w14:srgbClr w14:val="000000"/>
            </w14:solidFill>
            <w14:prstDash w14:val="solid"/>
            <w14:bevel/>
          </w14:textOutline>
        </w:rPr>
        <w:t>合同生效、终止及变更</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1、本合同有效期</w:t>
      </w:r>
      <w:r>
        <w:rPr>
          <w:rFonts w:hint="eastAsia"/>
          <w:spacing w:val="-2"/>
          <w:sz w:val="28"/>
          <w:szCs w:val="28"/>
          <w:lang w:val="en-US" w:eastAsia="zh-CN"/>
        </w:rPr>
        <w:t>为一年，</w:t>
      </w:r>
      <w:r>
        <w:rPr>
          <w:spacing w:val="-2"/>
          <w:sz w:val="28"/>
          <w:szCs w:val="28"/>
        </w:rPr>
        <w:t>自202</w:t>
      </w:r>
      <w:r>
        <w:rPr>
          <w:rFonts w:hint="eastAsia"/>
          <w:spacing w:val="-2"/>
          <w:sz w:val="28"/>
          <w:szCs w:val="28"/>
          <w:lang w:val="en-US" w:eastAsia="zh-CN"/>
        </w:rPr>
        <w:t>4</w:t>
      </w:r>
      <w:r>
        <w:rPr>
          <w:spacing w:val="-2"/>
          <w:sz w:val="28"/>
          <w:szCs w:val="28"/>
        </w:rPr>
        <w:t>年</w:t>
      </w:r>
      <w:r>
        <w:rPr>
          <w:rFonts w:hint="eastAsia"/>
          <w:spacing w:val="-2"/>
          <w:sz w:val="28"/>
          <w:szCs w:val="28"/>
          <w:lang w:val="en-US" w:eastAsia="zh-CN"/>
        </w:rPr>
        <w:t>7</w:t>
      </w:r>
      <w:r>
        <w:rPr>
          <w:spacing w:val="-2"/>
          <w:sz w:val="28"/>
          <w:szCs w:val="28"/>
        </w:rPr>
        <w:t>月</w:t>
      </w:r>
      <w:r>
        <w:rPr>
          <w:rFonts w:hint="eastAsia"/>
          <w:spacing w:val="-2"/>
          <w:sz w:val="28"/>
          <w:szCs w:val="28"/>
          <w:lang w:val="en-US" w:eastAsia="zh-CN"/>
        </w:rPr>
        <w:t>1</w:t>
      </w:r>
      <w:r>
        <w:rPr>
          <w:spacing w:val="-2"/>
          <w:sz w:val="28"/>
          <w:szCs w:val="28"/>
        </w:rPr>
        <w:t>日至202</w:t>
      </w:r>
      <w:r>
        <w:rPr>
          <w:rFonts w:hint="eastAsia"/>
          <w:spacing w:val="-2"/>
          <w:sz w:val="28"/>
          <w:szCs w:val="28"/>
          <w:lang w:val="en-US" w:eastAsia="zh-CN"/>
        </w:rPr>
        <w:t>5</w:t>
      </w:r>
      <w:r>
        <w:rPr>
          <w:spacing w:val="-2"/>
          <w:sz w:val="28"/>
          <w:szCs w:val="28"/>
        </w:rPr>
        <w:t>年</w:t>
      </w:r>
      <w:r>
        <w:rPr>
          <w:rFonts w:hint="eastAsia"/>
          <w:spacing w:val="-2"/>
          <w:sz w:val="28"/>
          <w:szCs w:val="28"/>
          <w:lang w:val="en-US" w:eastAsia="zh-CN"/>
        </w:rPr>
        <w:t>6</w:t>
      </w:r>
      <w:r>
        <w:rPr>
          <w:spacing w:val="-2"/>
          <w:sz w:val="28"/>
          <w:szCs w:val="28"/>
        </w:rPr>
        <w:t>月3</w:t>
      </w:r>
      <w:r>
        <w:rPr>
          <w:rFonts w:hint="eastAsia"/>
          <w:spacing w:val="-2"/>
          <w:sz w:val="28"/>
          <w:szCs w:val="28"/>
          <w:lang w:val="en-US" w:eastAsia="zh-CN"/>
        </w:rPr>
        <w:t>0</w:t>
      </w:r>
      <w:r>
        <w:rPr>
          <w:spacing w:val="-2"/>
          <w:sz w:val="28"/>
          <w:szCs w:val="28"/>
        </w:rPr>
        <w:t>日止。</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2、在合同有效期内，根据需要经双方协商，可以对本合同内容进行变更,合同到期后双方无异议，则自动续期。</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3、变更事项须签订补充协议，补充协议与本合同的不同之处，以签订的补充协议为准。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4、对乙方出现如下情况之一的，甲方有权终止合同，且不承担违约责任：</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1</w:t>
      </w:r>
      <w:r>
        <w:rPr>
          <w:rFonts w:hint="eastAsia"/>
          <w:spacing w:val="-2"/>
          <w:sz w:val="28"/>
          <w:szCs w:val="28"/>
          <w:lang w:eastAsia="zh-CN"/>
        </w:rPr>
        <w:t>）</w:t>
      </w:r>
      <w:r>
        <w:rPr>
          <w:spacing w:val="-2"/>
          <w:sz w:val="28"/>
          <w:szCs w:val="28"/>
        </w:rPr>
        <w:t>乙方人员参与制造虚假赔案的；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rFonts w:hint="default" w:eastAsia="仿宋"/>
          <w:spacing w:val="-2"/>
          <w:sz w:val="28"/>
          <w:szCs w:val="28"/>
          <w:lang w:val="en-US" w:eastAsia="zh-CN"/>
        </w:rPr>
      </w:pPr>
      <w:r>
        <w:rPr>
          <w:rFonts w:hint="eastAsia"/>
          <w:spacing w:val="-2"/>
          <w:sz w:val="28"/>
          <w:szCs w:val="28"/>
          <w:lang w:eastAsia="zh-CN"/>
        </w:rPr>
        <w:t>（</w:t>
      </w:r>
      <w:r>
        <w:rPr>
          <w:rFonts w:hint="eastAsia"/>
          <w:spacing w:val="-2"/>
          <w:sz w:val="28"/>
          <w:szCs w:val="28"/>
          <w:lang w:val="en-US" w:eastAsia="zh-CN"/>
        </w:rPr>
        <w:t>2</w:t>
      </w:r>
      <w:r>
        <w:rPr>
          <w:rFonts w:hint="eastAsia"/>
          <w:spacing w:val="-2"/>
          <w:sz w:val="28"/>
          <w:szCs w:val="28"/>
          <w:lang w:eastAsia="zh-CN"/>
        </w:rPr>
        <w:t>）</w:t>
      </w:r>
      <w:r>
        <w:rPr>
          <w:rFonts w:hint="eastAsia"/>
          <w:spacing w:val="-2"/>
          <w:sz w:val="28"/>
          <w:szCs w:val="28"/>
          <w:lang w:val="en-US" w:eastAsia="zh-CN"/>
        </w:rPr>
        <w:t>乙方人员违反理赔廉洁自律条约的；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3</w:t>
      </w:r>
      <w:r>
        <w:rPr>
          <w:rFonts w:hint="eastAsia"/>
          <w:spacing w:val="-2"/>
          <w:sz w:val="28"/>
          <w:szCs w:val="28"/>
          <w:lang w:eastAsia="zh-CN"/>
        </w:rPr>
        <w:t>）</w:t>
      </w:r>
      <w:r>
        <w:rPr>
          <w:spacing w:val="-2"/>
          <w:sz w:val="28"/>
          <w:szCs w:val="28"/>
        </w:rPr>
        <w:t>对派往甲方查勘的人员，乙方自行调整的人员数量超过总人数的30%（含30%），且影响到对甲方履行合同义务的；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4</w:t>
      </w:r>
      <w:r>
        <w:rPr>
          <w:rFonts w:hint="eastAsia"/>
          <w:spacing w:val="-2"/>
          <w:sz w:val="28"/>
          <w:szCs w:val="28"/>
          <w:lang w:eastAsia="zh-CN"/>
        </w:rPr>
        <w:t>）</w:t>
      </w:r>
      <w:r>
        <w:rPr>
          <w:spacing w:val="-2"/>
          <w:sz w:val="28"/>
          <w:szCs w:val="28"/>
        </w:rPr>
        <w:t>连续3个月经甲方考核认定不合格的；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5</w:t>
      </w:r>
      <w:r>
        <w:rPr>
          <w:rFonts w:hint="eastAsia"/>
          <w:spacing w:val="-2"/>
          <w:sz w:val="28"/>
          <w:szCs w:val="28"/>
          <w:lang w:eastAsia="zh-CN"/>
        </w:rPr>
        <w:t>）</w:t>
      </w:r>
      <w:r>
        <w:rPr>
          <w:spacing w:val="-2"/>
          <w:sz w:val="28"/>
          <w:szCs w:val="28"/>
        </w:rPr>
        <w:t>经核实，乙方派出为甲方查勘的人员非乙方正式员工（即无正式劳动合同）的。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4"/>
          <w14:textOutline w14:w="5448" w14:cap="sq" w14:cmpd="sng">
            <w14:solidFill>
              <w14:srgbClr w14:val="000000"/>
            </w14:solidFill>
            <w14:prstDash w14:val="solid"/>
            <w14:bevel/>
          </w14:textOutline>
        </w:rPr>
        <w:t>第</w:t>
      </w:r>
      <w:r>
        <w:rPr>
          <w:rFonts w:hint="eastAsia"/>
          <w:spacing w:val="-4"/>
          <w:lang w:val="en-US" w:eastAsia="zh-CN"/>
          <w14:textOutline w14:w="5448" w14:cap="sq" w14:cmpd="sng">
            <w14:solidFill>
              <w14:srgbClr w14:val="000000"/>
            </w14:solidFill>
            <w14:prstDash w14:val="solid"/>
            <w14:bevel/>
          </w14:textOutline>
        </w:rPr>
        <w:t>十</w:t>
      </w:r>
      <w:r>
        <w:rPr>
          <w:spacing w:val="-4"/>
          <w14:textOutline w14:w="5448" w14:cap="sq" w14:cmpd="sng">
            <w14:solidFill>
              <w14:srgbClr w14:val="000000"/>
            </w14:solidFill>
            <w14:prstDash w14:val="solid"/>
            <w14:bevel/>
          </w14:textOutline>
        </w:rPr>
        <w:t>条</w:t>
      </w:r>
      <w:r>
        <w:rPr>
          <w:rFonts w:hint="eastAsia"/>
          <w:spacing w:val="-4"/>
          <w:lang w:val="en-US" w:eastAsia="zh-CN"/>
          <w14:textOutline w14:w="5448" w14:cap="sq" w14:cmpd="sng">
            <w14:solidFill>
              <w14:srgbClr w14:val="000000"/>
            </w14:solidFill>
            <w14:prstDash w14:val="solid"/>
            <w14:bevel/>
          </w14:textOutline>
        </w:rPr>
        <w:t xml:space="preserve"> </w:t>
      </w:r>
      <w:r>
        <w:rPr>
          <w:spacing w:val="-4"/>
          <w14:textOutline w14:w="5448" w14:cap="sq" w14:cmpd="sng">
            <w14:solidFill>
              <w14:srgbClr w14:val="000000"/>
            </w14:solidFill>
            <w14:prstDash w14:val="solid"/>
            <w14:bevel/>
          </w14:textOutline>
        </w:rPr>
        <w:t>争议解决</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z w:val="28"/>
          <w:szCs w:val="28"/>
        </w:rPr>
      </w:pPr>
      <w:r>
        <w:rPr>
          <w:spacing w:val="-2"/>
          <w:sz w:val="28"/>
          <w:szCs w:val="28"/>
        </w:rPr>
        <w:t>本协议的一切争议，</w:t>
      </w:r>
      <w:r>
        <w:rPr>
          <w:spacing w:val="-66"/>
          <w:sz w:val="28"/>
          <w:szCs w:val="28"/>
        </w:rPr>
        <w:t xml:space="preserve"> </w:t>
      </w:r>
      <w:r>
        <w:rPr>
          <w:spacing w:val="-2"/>
          <w:sz w:val="28"/>
          <w:szCs w:val="28"/>
        </w:rPr>
        <w:t>甲乙双方应友好协商解决。如协商仍不</w:t>
      </w:r>
      <w:r>
        <w:rPr>
          <w:spacing w:val="5"/>
          <w:sz w:val="28"/>
          <w:szCs w:val="28"/>
        </w:rPr>
        <w:t>能达成一致意见，则提交行业主管部门或有关技术监督管理部门调</w:t>
      </w:r>
      <w:r>
        <w:rPr>
          <w:spacing w:val="-1"/>
          <w:sz w:val="28"/>
          <w:szCs w:val="28"/>
        </w:rPr>
        <w:t>解，如调解不成的可依法向合同签署地人民法院提起诉讼。</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46"/>
        <w:textAlignment w:val="baseline"/>
      </w:pPr>
      <w:r>
        <w:rPr>
          <w:spacing w:val="-4"/>
          <w14:textOutline w14:w="5448" w14:cap="sq" w14:cmpd="sng">
            <w14:solidFill>
              <w14:srgbClr w14:val="000000"/>
            </w14:solidFill>
            <w14:prstDash w14:val="solid"/>
            <w14:bevel/>
          </w14:textOutline>
        </w:rPr>
        <w:t>第</w:t>
      </w:r>
      <w:r>
        <w:rPr>
          <w:rFonts w:hint="eastAsia"/>
          <w:spacing w:val="-4"/>
          <w:lang w:val="en-US" w:eastAsia="zh-CN"/>
          <w14:textOutline w14:w="5448" w14:cap="sq" w14:cmpd="sng">
            <w14:solidFill>
              <w14:srgbClr w14:val="000000"/>
            </w14:solidFill>
            <w14:prstDash w14:val="solid"/>
            <w14:bevel/>
          </w14:textOutline>
        </w:rPr>
        <w:t>十一</w:t>
      </w:r>
      <w:r>
        <w:rPr>
          <w:spacing w:val="-4"/>
          <w14:textOutline w14:w="5448" w14:cap="sq" w14:cmpd="sng">
            <w14:solidFill>
              <w14:srgbClr w14:val="000000"/>
            </w14:solidFill>
            <w14:prstDash w14:val="solid"/>
            <w14:bevel/>
          </w14:textOutline>
        </w:rPr>
        <w:t>条</w:t>
      </w:r>
      <w:r>
        <w:rPr>
          <w:rFonts w:hint="eastAsia"/>
          <w:spacing w:val="-4"/>
          <w:lang w:val="en-US" w:eastAsia="zh-CN"/>
          <w14:textOutline w14:w="5448" w14:cap="sq" w14:cmpd="sng">
            <w14:solidFill>
              <w14:srgbClr w14:val="000000"/>
            </w14:solidFill>
            <w14:prstDash w14:val="solid"/>
            <w14:bevel/>
          </w14:textOutline>
        </w:rPr>
        <w:t xml:space="preserve"> </w:t>
      </w:r>
      <w:r>
        <w:rPr>
          <w:spacing w:val="-4"/>
          <w14:textOutline w14:w="5448" w14:cap="sq" w14:cmpd="sng">
            <w14:solidFill>
              <w14:srgbClr w14:val="000000"/>
            </w14:solidFill>
            <w14:prstDash w14:val="solid"/>
            <w14:bevel/>
          </w14:textOutline>
        </w:rPr>
        <w:t>合同效力</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本合同未尽事宜，甲乙双方另行订立补充条款。本合同之附件均为本合同不可分割之一部分，本合同及其附件内空格部分填写的文字与印刷文字具有同等效力。</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附件：1、公估月度考核指标</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 日常考核标准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3、公估操作要求</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4、公估费标准</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sectPr>
          <w:footerReference r:id="rId5" w:type="default"/>
          <w:pgSz w:w="11906" w:h="16839"/>
          <w:pgMar w:top="1431" w:right="1785" w:bottom="1397" w:left="1785" w:header="0" w:footer="1232" w:gutter="0"/>
          <w:cols w:equalWidth="0" w:num="1">
            <w:col w:w="8335"/>
          </w:cols>
        </w:sect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70"/>
        <w:textAlignment w:val="baseline"/>
        <w:rPr>
          <w:sz w:val="28"/>
          <w:szCs w:val="28"/>
        </w:rPr>
      </w:pPr>
      <w:r>
        <w:rPr>
          <w:spacing w:val="-11"/>
          <w:position w:val="20"/>
          <w:sz w:val="28"/>
          <w:szCs w:val="28"/>
          <w14:textOutline w14:w="5103" w14:cap="sq" w14:cmpd="sng">
            <w14:solidFill>
              <w14:srgbClr w14:val="000000"/>
            </w14:solidFill>
            <w14:prstDash w14:val="solid"/>
            <w14:bevel/>
          </w14:textOutline>
        </w:rPr>
        <w:t>甲方</w:t>
      </w:r>
      <w:r>
        <w:rPr>
          <w:rFonts w:hint="eastAsia"/>
          <w:spacing w:val="-11"/>
          <w:position w:val="20"/>
          <w:sz w:val="28"/>
          <w:szCs w:val="28"/>
          <w:lang w:eastAsia="zh-CN"/>
          <w14:textOutline w14:w="5103" w14:cap="sq" w14:cmpd="sng">
            <w14:solidFill>
              <w14:srgbClr w14:val="000000"/>
            </w14:solidFill>
            <w14:prstDash w14:val="solid"/>
            <w14:bevel/>
          </w14:textOutline>
        </w:rPr>
        <w:t>（</w:t>
      </w:r>
      <w:r>
        <w:rPr>
          <w:rFonts w:hint="eastAsia"/>
          <w:spacing w:val="-11"/>
          <w:position w:val="20"/>
          <w:sz w:val="28"/>
          <w:szCs w:val="28"/>
          <w:lang w:val="en-US" w:eastAsia="zh-CN"/>
          <w14:textOutline w14:w="5103" w14:cap="sq" w14:cmpd="sng">
            <w14:solidFill>
              <w14:srgbClr w14:val="000000"/>
            </w14:solidFill>
            <w14:prstDash w14:val="solid"/>
            <w14:bevel/>
          </w14:textOutline>
        </w:rPr>
        <w:t>签章</w:t>
      </w:r>
      <w:r>
        <w:rPr>
          <w:rFonts w:hint="eastAsia"/>
          <w:spacing w:val="-11"/>
          <w:position w:val="20"/>
          <w:sz w:val="28"/>
          <w:szCs w:val="28"/>
          <w:lang w:eastAsia="zh-CN"/>
          <w14:textOutline w14:w="5103" w14:cap="sq" w14:cmpd="sng">
            <w14:solidFill>
              <w14:srgbClr w14:val="000000"/>
            </w14:solidFill>
            <w14:prstDash w14:val="solid"/>
            <w14:bevel/>
          </w14:textOutline>
        </w:rPr>
        <w:t>）</w:t>
      </w:r>
      <w:r>
        <w:rPr>
          <w:spacing w:val="-11"/>
          <w:position w:val="20"/>
          <w:sz w:val="28"/>
          <w:szCs w:val="28"/>
          <w14:textOutline w14:w="5103" w14:cap="sq" w14:cmpd="sng">
            <w14:solidFill>
              <w14:srgbClr w14:val="000000"/>
            </w14:solidFill>
            <w14:prstDash w14:val="solid"/>
            <w14:bevel/>
          </w14:textOutline>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9" w:firstLine="264" w:firstLineChars="100"/>
        <w:textAlignment w:val="baseline"/>
        <w:rPr>
          <w:sz w:val="28"/>
          <w:szCs w:val="28"/>
        </w:rPr>
      </w:pPr>
      <w:r>
        <w:rPr>
          <w:rFonts w:hint="eastAsia"/>
          <w:spacing w:val="-8"/>
          <w:sz w:val="28"/>
          <w:szCs w:val="28"/>
          <w:lang w:val="en-US" w:eastAsia="zh-CN"/>
          <w14:textOutline w14:w="5103" w14:cap="sq" w14:cmpd="sng">
            <w14:solidFill>
              <w14:srgbClr w14:val="000000"/>
            </w14:solidFill>
            <w14:prstDash w14:val="solid"/>
            <w14:bevel/>
          </w14:textOutline>
        </w:rPr>
        <w:t>授权代表</w:t>
      </w:r>
      <w:r>
        <w:rPr>
          <w:spacing w:val="-8"/>
          <w:sz w:val="28"/>
          <w:szCs w:val="28"/>
          <w14:textOutline w14:w="5103" w14:cap="sq" w14:cmpd="sng">
            <w14:solidFill>
              <w14:srgbClr w14:val="000000"/>
            </w14:solidFill>
            <w14:prstDash w14:val="solid"/>
            <w14:bevel/>
          </w14:textOutline>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8" w:firstLine="528" w:firstLineChars="200"/>
        <w:textAlignment w:val="baseline"/>
        <w:rPr>
          <w:sz w:val="28"/>
          <w:szCs w:val="28"/>
        </w:rPr>
      </w:pPr>
      <w:r>
        <w:rPr>
          <w:spacing w:val="-8"/>
          <w:sz w:val="28"/>
          <w:szCs w:val="28"/>
          <w14:textOutline w14:w="5103" w14:cap="sq" w14:cmpd="sng">
            <w14:solidFill>
              <w14:srgbClr w14:val="000000"/>
            </w14:solidFill>
            <w14:prstDash w14:val="solid"/>
            <w14:bevel/>
          </w14:textOutline>
        </w:rPr>
        <w:t>年</w:t>
      </w:r>
      <w:r>
        <w:rPr>
          <w:rFonts w:hint="eastAsia"/>
          <w:spacing w:val="-8"/>
          <w:sz w:val="28"/>
          <w:szCs w:val="28"/>
          <w:lang w:val="en-US" w:eastAsia="zh-CN"/>
          <w14:textOutline w14:w="5103" w14:cap="sq" w14:cmpd="sng">
            <w14:solidFill>
              <w14:srgbClr w14:val="000000"/>
            </w14:solidFill>
            <w14:prstDash w14:val="solid"/>
            <w14:bevel/>
          </w14:textOutline>
        </w:rPr>
        <w:t xml:space="preserve">  </w:t>
      </w:r>
      <w:r>
        <w:rPr>
          <w:spacing w:val="-8"/>
          <w:sz w:val="28"/>
          <w:szCs w:val="28"/>
          <w14:textOutline w14:w="5103" w14:cap="sq" w14:cmpd="sng">
            <w14:solidFill>
              <w14:srgbClr w14:val="000000"/>
            </w14:solidFill>
            <w14:prstDash w14:val="solid"/>
            <w14:bevel/>
          </w14:textOutline>
        </w:rPr>
        <w:t>月</w:t>
      </w:r>
      <w:r>
        <w:rPr>
          <w:rFonts w:hint="eastAsia"/>
          <w:spacing w:val="-8"/>
          <w:sz w:val="28"/>
          <w:szCs w:val="28"/>
          <w:lang w:val="en-US" w:eastAsia="zh-CN"/>
          <w14:textOutline w14:w="5103" w14:cap="sq" w14:cmpd="sng">
            <w14:solidFill>
              <w14:srgbClr w14:val="000000"/>
            </w14:solidFill>
            <w14:prstDash w14:val="solid"/>
            <w14:bevel/>
          </w14:textOutline>
        </w:rPr>
        <w:t xml:space="preserve">  </w:t>
      </w:r>
      <w:r>
        <w:rPr>
          <w:spacing w:val="-8"/>
          <w:sz w:val="28"/>
          <w:szCs w:val="28"/>
          <w14:textOutline w14:w="5103" w14:cap="sq" w14:cmpd="sng">
            <w14:solidFill>
              <w14:srgbClr w14:val="000000"/>
            </w14:solidFill>
            <w14:prstDash w14:val="solid"/>
            <w14:bevel/>
          </w14:textOutline>
        </w:rPr>
        <w:t>日</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ascii="Arial"/>
          <w:sz w:val="2"/>
        </w:rPr>
      </w:pPr>
      <w:r>
        <w:rPr>
          <w:rFonts w:ascii="Arial" w:hAnsi="Arial" w:eastAsia="Arial" w:cs="Arial"/>
          <w:sz w:val="2"/>
          <w:szCs w:val="2"/>
        </w:rPr>
        <w:br w:type="column"/>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14"/>
        <w:textAlignment w:val="baseline"/>
        <w:rPr>
          <w:sz w:val="28"/>
          <w:szCs w:val="28"/>
        </w:rPr>
      </w:pPr>
      <w:r>
        <w:rPr>
          <w:spacing w:val="-8"/>
          <w:position w:val="20"/>
          <w:sz w:val="28"/>
          <w:szCs w:val="28"/>
          <w14:textOutline w14:w="5103" w14:cap="sq" w14:cmpd="sng">
            <w14:solidFill>
              <w14:srgbClr w14:val="000000"/>
            </w14:solidFill>
            <w14:prstDash w14:val="solid"/>
            <w14:bevel/>
          </w14:textOutline>
        </w:rPr>
        <w:t>乙方</w:t>
      </w:r>
      <w:r>
        <w:rPr>
          <w:rFonts w:hint="eastAsia"/>
          <w:spacing w:val="-8"/>
          <w:position w:val="20"/>
          <w:sz w:val="28"/>
          <w:szCs w:val="28"/>
          <w:lang w:eastAsia="zh-CN"/>
          <w14:textOutline w14:w="5103" w14:cap="sq" w14:cmpd="sng">
            <w14:solidFill>
              <w14:srgbClr w14:val="000000"/>
            </w14:solidFill>
            <w14:prstDash w14:val="solid"/>
            <w14:bevel/>
          </w14:textOutline>
        </w:rPr>
        <w:t>（</w:t>
      </w:r>
      <w:r>
        <w:rPr>
          <w:rFonts w:hint="eastAsia"/>
          <w:spacing w:val="-8"/>
          <w:position w:val="20"/>
          <w:sz w:val="28"/>
          <w:szCs w:val="28"/>
          <w:lang w:val="en-US" w:eastAsia="zh-CN"/>
          <w14:textOutline w14:w="5103" w14:cap="sq" w14:cmpd="sng">
            <w14:solidFill>
              <w14:srgbClr w14:val="000000"/>
            </w14:solidFill>
            <w14:prstDash w14:val="solid"/>
            <w14:bevel/>
          </w14:textOutline>
        </w:rPr>
        <w:t>签章</w:t>
      </w:r>
      <w:r>
        <w:rPr>
          <w:rFonts w:hint="eastAsia"/>
          <w:spacing w:val="-8"/>
          <w:position w:val="20"/>
          <w:sz w:val="28"/>
          <w:szCs w:val="28"/>
          <w:lang w:eastAsia="zh-CN"/>
          <w14:textOutline w14:w="5103" w14:cap="sq" w14:cmpd="sng">
            <w14:solidFill>
              <w14:srgbClr w14:val="000000"/>
            </w14:solidFill>
            <w14:prstDash w14:val="solid"/>
            <w14:bevel/>
          </w14:textOutline>
        </w:rPr>
        <w:t>）</w:t>
      </w:r>
      <w:r>
        <w:rPr>
          <w:spacing w:val="-8"/>
          <w:position w:val="20"/>
          <w:sz w:val="28"/>
          <w:szCs w:val="28"/>
          <w14:textOutline w14:w="5103" w14:cap="sq" w14:cmpd="sng">
            <w14:solidFill>
              <w14:srgbClr w14:val="000000"/>
            </w14:solidFill>
            <w14:prstDash w14:val="solid"/>
            <w14:bevel/>
          </w14:textOutline>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1" w:firstLine="264" w:firstLineChars="100"/>
        <w:textAlignment w:val="baseline"/>
        <w:rPr>
          <w:sz w:val="28"/>
          <w:szCs w:val="28"/>
        </w:rPr>
      </w:pPr>
      <w:r>
        <w:rPr>
          <w:rFonts w:hint="eastAsia"/>
          <w:spacing w:val="-8"/>
          <w:sz w:val="28"/>
          <w:szCs w:val="28"/>
          <w:lang w:val="en-US" w:eastAsia="zh-CN"/>
          <w14:textOutline w14:w="5103" w14:cap="sq" w14:cmpd="sng">
            <w14:solidFill>
              <w14:srgbClr w14:val="000000"/>
            </w14:solidFill>
            <w14:prstDash w14:val="solid"/>
            <w14:bevel/>
          </w14:textOutline>
        </w:rPr>
        <w:t>授权代表</w:t>
      </w:r>
      <w:r>
        <w:rPr>
          <w:spacing w:val="-8"/>
          <w:sz w:val="28"/>
          <w:szCs w:val="28"/>
          <w14:textOutline w14:w="5103" w14:cap="sq" w14:cmpd="sng">
            <w14:solidFill>
              <w14:srgbClr w14:val="000000"/>
            </w14:solidFill>
            <w14:prstDash w14:val="solid"/>
            <w14:bevel/>
          </w14:textOutline>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528" w:firstLineChars="200"/>
        <w:textAlignment w:val="baseline"/>
        <w:rPr>
          <w:sz w:val="28"/>
          <w:szCs w:val="28"/>
        </w:rPr>
        <w:sectPr>
          <w:type w:val="continuous"/>
          <w:pgSz w:w="11906" w:h="16839"/>
          <w:pgMar w:top="1431" w:right="1785" w:bottom="1397" w:left="1785" w:header="0" w:footer="1232" w:gutter="0"/>
          <w:cols w:equalWidth="0" w:num="2">
            <w:col w:w="5560" w:space="100"/>
            <w:col w:w="2676"/>
          </w:cols>
        </w:sectPr>
      </w:pPr>
      <w:r>
        <w:rPr>
          <w:spacing w:val="-8"/>
          <w:sz w:val="28"/>
          <w:szCs w:val="28"/>
          <w14:textOutline w14:w="5103" w14:cap="sq" w14:cmpd="sng">
            <w14:solidFill>
              <w14:srgbClr w14:val="000000"/>
            </w14:solidFill>
            <w14:prstDash w14:val="solid"/>
            <w14:bevel/>
          </w14:textOutline>
        </w:rPr>
        <w:t>年</w:t>
      </w:r>
      <w:r>
        <w:rPr>
          <w:rFonts w:hint="eastAsia"/>
          <w:spacing w:val="-8"/>
          <w:sz w:val="28"/>
          <w:szCs w:val="28"/>
          <w:lang w:val="en-US" w:eastAsia="zh-CN"/>
          <w14:textOutline w14:w="5103" w14:cap="sq" w14:cmpd="sng">
            <w14:solidFill>
              <w14:srgbClr w14:val="000000"/>
            </w14:solidFill>
            <w14:prstDash w14:val="solid"/>
            <w14:bevel/>
          </w14:textOutline>
        </w:rPr>
        <w:t xml:space="preserve">  </w:t>
      </w:r>
      <w:r>
        <w:rPr>
          <w:spacing w:val="-8"/>
          <w:sz w:val="28"/>
          <w:szCs w:val="28"/>
          <w14:textOutline w14:w="5103" w14:cap="sq" w14:cmpd="sng">
            <w14:solidFill>
              <w14:srgbClr w14:val="000000"/>
            </w14:solidFill>
            <w14:prstDash w14:val="solid"/>
            <w14:bevel/>
          </w14:textOutline>
        </w:rPr>
        <w:t>月</w:t>
      </w:r>
      <w:r>
        <w:rPr>
          <w:rFonts w:hint="eastAsia"/>
          <w:spacing w:val="-8"/>
          <w:sz w:val="28"/>
          <w:szCs w:val="28"/>
          <w:lang w:val="en-US" w:eastAsia="zh-CN"/>
          <w14:textOutline w14:w="5103" w14:cap="sq" w14:cmpd="sng">
            <w14:solidFill>
              <w14:srgbClr w14:val="000000"/>
            </w14:solidFill>
            <w14:prstDash w14:val="solid"/>
            <w14:bevel/>
          </w14:textOutline>
        </w:rPr>
        <w:t xml:space="preserve">  </w:t>
      </w:r>
      <w:r>
        <w:rPr>
          <w:spacing w:val="-8"/>
          <w:sz w:val="28"/>
          <w:szCs w:val="28"/>
          <w14:textOutline w14:w="5103" w14:cap="sq" w14:cmpd="sng">
            <w14:solidFill>
              <w14:srgbClr w14:val="000000"/>
            </w14:solidFill>
            <w14:prstDash w14:val="solid"/>
            <w14:bevel/>
          </w14:textOutline>
        </w:rPr>
        <w:t>日</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8"/>
        <w:textAlignment w:val="baseline"/>
        <w:rPr>
          <w:sz w:val="28"/>
          <w:szCs w:val="28"/>
        </w:rPr>
      </w:pPr>
      <w:r>
        <w:rPr>
          <w:spacing w:val="-4"/>
          <w:sz w:val="28"/>
          <w:szCs w:val="28"/>
        </w:rPr>
        <w:t>附件1</w:t>
      </w:r>
    </w:p>
    <w:tbl>
      <w:tblPr>
        <w:tblStyle w:val="3"/>
        <w:tblW w:w="101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8"/>
        <w:gridCol w:w="1137"/>
        <w:gridCol w:w="927"/>
        <w:gridCol w:w="3236"/>
        <w:gridCol w:w="2364"/>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1013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snapToGrid w:val="0"/>
                <w:color w:val="000000"/>
                <w:kern w:val="0"/>
                <w:sz w:val="32"/>
                <w:szCs w:val="32"/>
                <w:u w:val="none"/>
                <w:lang w:val="en-US" w:eastAsia="zh-CN" w:bidi="ar"/>
              </w:rPr>
              <w:t>公估人月度考核指标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指标名称</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指标周期</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考核值</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指标定义</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计分规则</w:t>
            </w:r>
          </w:p>
        </w:tc>
        <w:tc>
          <w:tcPr>
            <w:tcW w:w="116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指标权重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查勘标准件数</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当月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分公司平 均值</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1、根据已决案件金额大小换算折标件数；</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2、考核标准值为出险地机构当月人均工作量；</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3、折算标准：0≥10000 ＝1件;10001≥50000 = 2件；50000≥100000 ＝3件；100001以上为5件。</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等于平均值得100分；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平均值外每±1＝2分；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最低0分，最高110分。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滚动结案率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12个月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98%</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滚动结案率=统计期内已决案件数量/派工数 量*100%（同监管口径）</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考核值98%＝100；</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考核值外每±1%＝±10分；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最低0分，最高110分。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定损回退率</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当月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定损回退率=∑核损环节退回的任务数（同一案件多次退回重复计算）/∑提交核损总任务数*100%；</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考核值10%＝100分；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考核值外每±1%＝±5分；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最低0分，最高110分。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案均结案周期 （当年报、5000下非人伤、非物损)</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12个月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3天</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案均结案周期=∑[结案时点－报案时点]/正常结案数量</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达到目标值得分100；考核值外每±0.2天＝±5分；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最低0分，最高110分。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案均结案周期 （万下非人伤)</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12个月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5天</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案均结案周期=∑[结案时点－报案时点]/正常结案数量</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达到目标值得分100；考核值外每±0.2天＝±10分；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最低0分，最高110分。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案均结案周期 （万下人伤)</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12个月</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10天</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案均结案周期=∑[结案时点－报案时点]/正常结案数量</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达到目标值得分100；考核值外每±0.2天＝±10分；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最低0分，最高110分。</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加分项</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外部评价</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1、在监管/协会组织的理赔测评中，排名同业前五；</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2、政府部门、行业管理部门对理赔人员通报表彰；</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3、被省级以上媒体正面报道；</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4、被客户赠送锦旗当面致谢的。</w:t>
            </w:r>
          </w:p>
        </w:tc>
        <w:tc>
          <w:tcPr>
            <w:tcW w:w="35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 、每事项视情况加1-5分；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 、每月最多加10分。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内部争先</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1、典型案例被总公司采纳全系统学习；</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2、参与总公司项目工作（借调总公司）；</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3、月打假减损5万元以上；</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4、因理赔工作事项被评优评先。</w:t>
            </w:r>
          </w:p>
        </w:tc>
        <w:tc>
          <w:tcPr>
            <w:tcW w:w="3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其他</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其他有利于理赔工作及管理的优秀事项</w:t>
            </w:r>
          </w:p>
        </w:tc>
        <w:tc>
          <w:tcPr>
            <w:tcW w:w="3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扣分项</w:t>
            </w: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投诉扣分</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1、有效投诉每件扣5分；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2、当月累计监管有效投诉件数超过1件，全量累计有效投诉超2件，当月考核</w:t>
            </w:r>
            <w:bookmarkStart w:id="0" w:name="_GoBack"/>
            <w:bookmarkEnd w:id="0"/>
            <w:r>
              <w:rPr>
                <w:rFonts w:hint="eastAsia" w:ascii="仿宋" w:hAnsi="仿宋" w:eastAsia="仿宋" w:cs="仿宋"/>
                <w:i w:val="0"/>
                <w:iCs w:val="0"/>
                <w:snapToGrid w:val="0"/>
                <w:color w:val="000000"/>
                <w:kern w:val="0"/>
                <w:sz w:val="18"/>
                <w:szCs w:val="18"/>
                <w:u w:val="none"/>
                <w:lang w:val="en-US" w:eastAsia="zh-CN" w:bidi="ar"/>
              </w:rPr>
              <w:t>系数归0。</w:t>
            </w:r>
          </w:p>
        </w:tc>
        <w:tc>
          <w:tcPr>
            <w:tcW w:w="352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1、每事项视情况扣1-5分；</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2、每月最多扣10分。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0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其他</w:t>
            </w:r>
          </w:p>
        </w:tc>
        <w:tc>
          <w:tcPr>
            <w:tcW w:w="3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1、内审发现违规事项经总公司理赔客服部确认，不属于考核分清零范畴的；</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2、媒体主渠道（含网络）曝光，造成负面影的；</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3、其他扣分事项。</w:t>
            </w:r>
          </w:p>
        </w:tc>
        <w:tc>
          <w:tcPr>
            <w:tcW w:w="352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清零项</w:t>
            </w:r>
          </w:p>
        </w:tc>
        <w:tc>
          <w:tcPr>
            <w:tcW w:w="88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val="0"/>
                <w:color w:val="000000"/>
                <w:kern w:val="0"/>
                <w:sz w:val="18"/>
                <w:szCs w:val="18"/>
                <w:u w:val="none"/>
                <w:lang w:val="en-US" w:eastAsia="zh-CN" w:bidi="ar"/>
              </w:rPr>
              <w:t>1、理赔违规违纪被查处的；</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2、人为调整数据、故意规避公司管理、欺瞒或规避检查，给公司造成严重后果的；</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3、累计连续3个月考核得分低于平均分且排名末位的。</w:t>
            </w:r>
          </w:p>
        </w:tc>
      </w:tr>
    </w:tbl>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8"/>
        <w:textAlignment w:val="baseline"/>
        <w:rPr>
          <w:spacing w:val="-4"/>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8"/>
        <w:textAlignment w:val="baseline"/>
        <w:rPr>
          <w:sz w:val="28"/>
          <w:szCs w:val="28"/>
        </w:rPr>
      </w:pPr>
      <w:r>
        <w:rPr>
          <w:spacing w:val="-4"/>
          <w:sz w:val="28"/>
          <w:szCs w:val="28"/>
        </w:rPr>
        <w:t>附件</w:t>
      </w:r>
      <w:r>
        <w:rPr>
          <w:spacing w:val="-55"/>
          <w:sz w:val="28"/>
          <w:szCs w:val="28"/>
        </w:rPr>
        <w:t xml:space="preserve"> </w:t>
      </w:r>
      <w:r>
        <w:rPr>
          <w:spacing w:val="-4"/>
          <w:sz w:val="28"/>
          <w:szCs w:val="28"/>
        </w:rPr>
        <w:t>2</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0"/>
        <w:rPr>
          <w:rFonts w:ascii="宋体" w:hAnsi="宋体" w:eastAsia="宋体" w:cs="宋体"/>
          <w:sz w:val="35"/>
          <w:szCs w:val="35"/>
        </w:rPr>
      </w:pPr>
      <w:r>
        <w:rPr>
          <w:rFonts w:hint="eastAsia" w:ascii="宋体" w:hAnsi="宋体" w:eastAsia="宋体" w:cs="宋体"/>
          <w:spacing w:val="-2"/>
          <w:sz w:val="35"/>
          <w:szCs w:val="35"/>
          <w:lang w:val="en-US" w:eastAsia="zh-CN"/>
          <w14:textOutline w14:w="6537" w14:cap="sq" w14:cmpd="sng">
            <w14:solidFill>
              <w14:srgbClr w14:val="000000"/>
            </w14:solidFill>
            <w14:prstDash w14:val="solid"/>
            <w14:bevel/>
          </w14:textOutline>
        </w:rPr>
        <w:t>日常</w:t>
      </w:r>
      <w:r>
        <w:rPr>
          <w:rFonts w:ascii="宋体" w:hAnsi="宋体" w:eastAsia="宋体" w:cs="宋体"/>
          <w:spacing w:val="-2"/>
          <w:sz w:val="35"/>
          <w:szCs w:val="35"/>
          <w14:textOutline w14:w="6537" w14:cap="sq" w14:cmpd="sng">
            <w14:solidFill>
              <w14:srgbClr w14:val="000000"/>
            </w14:solidFill>
            <w14:prstDash w14:val="solid"/>
            <w14:bevel/>
          </w14:textOutline>
        </w:rPr>
        <w:t>考核标准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一、常规差错情形</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（一）A类差错：</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A-1 未按规定拍摄现场照片或损失相片的；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A-2 照片中没有车架号码的；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A-3 发动机有损失的情况下没有拍摄发动机号码的；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A-4 上传照片不规范的，如横传、错传、漏传等；</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A-5 因操作失误或疏忽大意，车险理赔系统内错选赔付险种的;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A-6 没有准确选择标的或三者车型的;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A-7 没有正确填写车架号码或必要时没有填写发动机号码的;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A-8 定损项目和工时错写、漏写相互颠倒的、其它情况没有备注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说明的或备注不规范;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A-9 无正当理由，未按规定上传查勘、定损及索赔资料的;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A-10 未按规定填写《查勘报告》的;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A-11 上传资料错误或不全;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A-12 定性或定损错误但尚未造成损失的;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A-13 其它违反《</w:t>
      </w:r>
      <w:r>
        <w:rPr>
          <w:rFonts w:hint="eastAsia"/>
          <w:spacing w:val="-2"/>
          <w:sz w:val="28"/>
          <w:szCs w:val="28"/>
          <w:lang w:val="en-US" w:eastAsia="zh-CN"/>
        </w:rPr>
        <w:t>车险理赔</w:t>
      </w:r>
      <w:r>
        <w:rPr>
          <w:spacing w:val="-2"/>
          <w:sz w:val="28"/>
          <w:szCs w:val="28"/>
        </w:rPr>
        <w:t>查勘定损</w:t>
      </w:r>
      <w:r>
        <w:rPr>
          <w:rFonts w:hint="eastAsia"/>
          <w:spacing w:val="-2"/>
          <w:sz w:val="28"/>
          <w:szCs w:val="28"/>
          <w:lang w:val="en-US" w:eastAsia="zh-CN"/>
        </w:rPr>
        <w:t>标准化作业</w:t>
      </w:r>
      <w:r>
        <w:rPr>
          <w:spacing w:val="-2"/>
          <w:sz w:val="28"/>
          <w:szCs w:val="28"/>
        </w:rPr>
        <w:t>手册》</w:t>
      </w:r>
      <w:r>
        <w:rPr>
          <w:rFonts w:hint="eastAsia"/>
          <w:spacing w:val="-2"/>
          <w:sz w:val="28"/>
          <w:szCs w:val="28"/>
          <w:lang w:eastAsia="zh-CN"/>
        </w:rPr>
        <w:t>、《</w:t>
      </w:r>
      <w:r>
        <w:rPr>
          <w:rFonts w:hint="eastAsia"/>
          <w:spacing w:val="-2"/>
          <w:sz w:val="28"/>
          <w:szCs w:val="28"/>
          <w:lang w:val="en-US" w:eastAsia="zh-CN"/>
        </w:rPr>
        <w:t>理赔反欺诈实务手册</w:t>
      </w:r>
      <w:r>
        <w:rPr>
          <w:rFonts w:hint="eastAsia"/>
          <w:spacing w:val="-2"/>
          <w:sz w:val="28"/>
          <w:szCs w:val="28"/>
          <w:lang w:eastAsia="zh-CN"/>
        </w:rPr>
        <w:t>》</w:t>
      </w:r>
      <w:r>
        <w:rPr>
          <w:spacing w:val="-2"/>
          <w:sz w:val="28"/>
          <w:szCs w:val="28"/>
        </w:rPr>
        <w:t>、工作流程及考核标准要求的;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（二）B类差错：</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B-1 估损项目明显超过实际损失，经查属实的;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B-2 未核对受损车辆车型代码等资料，致使核价或赔偿错误、造</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成公司损失的;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B-3 越权限向客户承诺、造成公司损失的;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B-4 因上传资料的错误或不全，致使后台核损出现差错的;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B-5 因定性或定损错误，并给公司造成损失的;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B-6 公估人员不服从调度或变相找理由不服从调度的；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B-7 擅自指导客户离开现场而不按规定进行现场查勘的;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B-8 未经特别授权，超越授权范围工作，给公司造成经济损失或</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恶劣影响的;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（三）C类差错：</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C-1 故意刁难客户，给公司信誉造成恶劣影响的；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C-2 与不良客户或者修理厂串通，弄虚作假损害公司利益、图谋</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私利的；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C-3 因保管不善，遗失赔案或赔案中重要单证，造成我司无法确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认赔付依据的;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C-4 不按我司规定推荐修理厂，一经查实的;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（四）处罚：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1、A类差错每次罚款人民币不低于50元；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2、B类差错每次罚款人民币不低于100元；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3、C类差错每次罚款人民币不低于1000元，并立即调离岗位；情 节严重者要求合作分公司处理相关人员，触犯刑律者移交司法机关处理。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二、人伤查勘与投诉处罚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1、查勘案件处罚：处罚费用在月结查勘费用中直接扣减。</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人伤查勘案件超时效10天内的按60元/件。超时效10天以上的按 120元/件。人伤案件未住院查勘的按200元/件。退回案件按10元/件次。法院案件未在规定时间内完成的案件按60元/件。</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sectPr>
          <w:footerReference r:id="rId6" w:type="default"/>
          <w:pgSz w:w="11906" w:h="16839"/>
          <w:pgMar w:top="1431" w:right="1695" w:bottom="1397" w:left="1785" w:header="0" w:footer="1232" w:gutter="0"/>
          <w:cols w:space="720" w:num="1"/>
        </w:sectPr>
      </w:pPr>
      <w:r>
        <w:rPr>
          <w:spacing w:val="-2"/>
          <w:sz w:val="28"/>
          <w:szCs w:val="28"/>
        </w:rPr>
        <w:t>首次查勘时未调查，后期安排调查的，不再计费。人伤案件超时</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jc w:val="both"/>
        <w:textAlignment w:val="baseline"/>
        <w:rPr>
          <w:spacing w:val="-2"/>
          <w:sz w:val="28"/>
          <w:szCs w:val="28"/>
        </w:rPr>
      </w:pPr>
      <w:r>
        <w:rPr>
          <w:spacing w:val="-2"/>
          <w:sz w:val="28"/>
          <w:szCs w:val="28"/>
        </w:rPr>
        <w:t>或住院未查勘不计算基础费用，但计算处罚。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2、投诉处罚：处罚费用在月结查勘费用中直接扣减，超出当月 查勘费用的处罚金额由乙方在收到甲方处理意见之日起5个工作日内直接向甲方支付。</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1</w:t>
      </w:r>
      <w:r>
        <w:rPr>
          <w:rFonts w:hint="eastAsia"/>
          <w:spacing w:val="-2"/>
          <w:sz w:val="28"/>
          <w:szCs w:val="28"/>
          <w:lang w:eastAsia="zh-CN"/>
        </w:rPr>
        <w:t>）</w:t>
      </w:r>
      <w:r>
        <w:rPr>
          <w:spacing w:val="-2"/>
          <w:sz w:val="28"/>
          <w:szCs w:val="28"/>
        </w:rPr>
        <w:t>通过 4008668666 等渠道的公司投诉且调查属实的案件，按 200 元/件处罚。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2</w:t>
      </w:r>
      <w:r>
        <w:rPr>
          <w:rFonts w:hint="eastAsia"/>
          <w:spacing w:val="-2"/>
          <w:sz w:val="28"/>
          <w:szCs w:val="28"/>
          <w:lang w:eastAsia="zh-CN"/>
        </w:rPr>
        <w:t>）</w:t>
      </w:r>
      <w:r>
        <w:rPr>
          <w:spacing w:val="-2"/>
          <w:sz w:val="28"/>
          <w:szCs w:val="28"/>
        </w:rPr>
        <w:t>通过保监局、保险协会等渠道的投诉且调查属实的案件，按 2000 元/件处罚。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3</w:t>
      </w:r>
      <w:r>
        <w:rPr>
          <w:rFonts w:hint="eastAsia"/>
          <w:spacing w:val="-2"/>
          <w:sz w:val="28"/>
          <w:szCs w:val="28"/>
          <w:lang w:eastAsia="zh-CN"/>
        </w:rPr>
        <w:t>）</w:t>
      </w:r>
      <w:r>
        <w:rPr>
          <w:spacing w:val="-2"/>
          <w:sz w:val="28"/>
          <w:szCs w:val="28"/>
        </w:rPr>
        <w:t>对甲方造成重大影响的投诉且调查属实的案件，由甲方根据影响情况商定后向乙方以书面形式告知处理结果。</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rFonts w:hint="eastAsia" w:eastAsia="仿宋"/>
          <w:spacing w:val="-2"/>
          <w:sz w:val="28"/>
          <w:szCs w:val="28"/>
          <w:lang w:eastAsia="zh-CN"/>
        </w:rPr>
      </w:pPr>
      <w:r>
        <w:rPr>
          <w:rFonts w:hint="eastAsia"/>
          <w:spacing w:val="-2"/>
          <w:sz w:val="28"/>
          <w:szCs w:val="28"/>
          <w:lang w:eastAsia="zh-CN"/>
        </w:rPr>
        <w:t>（</w:t>
      </w:r>
      <w:r>
        <w:rPr>
          <w:rFonts w:hint="eastAsia"/>
          <w:spacing w:val="-2"/>
          <w:sz w:val="28"/>
          <w:szCs w:val="28"/>
          <w:lang w:val="en-US" w:eastAsia="zh-CN"/>
        </w:rPr>
        <w:t>4</w:t>
      </w:r>
      <w:r>
        <w:rPr>
          <w:rFonts w:hint="eastAsia"/>
          <w:spacing w:val="-2"/>
          <w:sz w:val="28"/>
          <w:szCs w:val="28"/>
          <w:lang w:eastAsia="zh-CN"/>
        </w:rPr>
        <w:t>）</w:t>
      </w:r>
      <w:r>
        <w:rPr>
          <w:spacing w:val="-2"/>
          <w:sz w:val="28"/>
          <w:szCs w:val="28"/>
        </w:rPr>
        <w:t xml:space="preserve"> 经查属实的乙方公估人员因工作态度、工作技能或职业操守而被有效投诉在每月超出三次的，乙方每例向甲方支付违约金 RMB500元（含前三次），从第四次起乙方每例向甲方支付违约金 RMB1000元</w:t>
      </w:r>
      <w:r>
        <w:rPr>
          <w:rFonts w:hint="eastAsia"/>
          <w:spacing w:val="-2"/>
          <w:sz w:val="28"/>
          <w:szCs w:val="28"/>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3</w:t>
      </w:r>
      <w:r>
        <w:rPr>
          <w:rFonts w:hint="eastAsia"/>
          <w:spacing w:val="-2"/>
          <w:sz w:val="28"/>
          <w:szCs w:val="28"/>
          <w:lang w:eastAsia="zh-CN"/>
        </w:rPr>
        <w:t>、</w:t>
      </w:r>
      <w:r>
        <w:rPr>
          <w:spacing w:val="-2"/>
          <w:sz w:val="28"/>
          <w:szCs w:val="28"/>
        </w:rPr>
        <w:t>其他情况：视情况双方协商处理。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三、其它事项</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1、甲乙双方应建立协商机制，甲乙双方每月定期召开联席工 作会议，就业务和管理等问题进行研讨；根据实际情况不定期就 业务发展情况和存在的问题进行磋商，寻求解决方案；制订特殊情况处理机制。</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2、乙方根据甲方业务量和业务难度，进行人力的合理配置和投入，加强人员的培训和管理，不断提高整体技能和职业道德水平。</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3、乙方关键岗位人员的变动，应提前一月书面通知甲方并经同意，乙方应负责做好交接工作，确保工作的顺利进行。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sectPr>
          <w:footerReference r:id="rId7" w:type="default"/>
          <w:pgSz w:w="11906" w:h="16839"/>
          <w:pgMar w:top="1431" w:right="1701" w:bottom="1397" w:left="1785" w:header="0" w:footer="1231"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8"/>
        <w:textAlignment w:val="baseline"/>
        <w:rPr>
          <w:sz w:val="28"/>
          <w:szCs w:val="28"/>
        </w:rPr>
      </w:pPr>
      <w:r>
        <w:rPr>
          <w:spacing w:val="-4"/>
          <w:sz w:val="28"/>
          <w:szCs w:val="28"/>
        </w:rPr>
        <w:t>附件3</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108"/>
        <w:textAlignment w:val="baseline"/>
        <w:outlineLvl w:val="0"/>
        <w:rPr>
          <w:rFonts w:ascii="宋体" w:hAnsi="宋体" w:eastAsia="宋体" w:cs="宋体"/>
          <w:sz w:val="35"/>
          <w:szCs w:val="35"/>
        </w:rPr>
      </w:pPr>
      <w:r>
        <w:rPr>
          <w:rFonts w:ascii="宋体" w:hAnsi="宋体" w:eastAsia="宋体" w:cs="宋体"/>
          <w:spacing w:val="6"/>
          <w:sz w:val="35"/>
          <w:szCs w:val="35"/>
          <w14:textOutline w14:w="6537" w14:cap="sq" w14:cmpd="sng">
            <w14:solidFill>
              <w14:srgbClr w14:val="000000"/>
            </w14:solidFill>
            <w14:prstDash w14:val="solid"/>
            <w14:bevel/>
          </w14:textOutline>
        </w:rPr>
        <w:t>公估操作要求</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right="11" w:rightChars="0" w:firstLine="552" w:firstLineChars="200"/>
        <w:jc w:val="both"/>
        <w:textAlignment w:val="baseline"/>
        <w:rPr>
          <w:spacing w:val="-2"/>
          <w:sz w:val="28"/>
          <w:szCs w:val="28"/>
        </w:rPr>
      </w:pPr>
      <w:r>
        <w:rPr>
          <w:rFonts w:hint="eastAsia"/>
          <w:spacing w:val="-2"/>
          <w:sz w:val="28"/>
          <w:szCs w:val="28"/>
          <w:lang w:val="en-US" w:eastAsia="zh-CN"/>
        </w:rPr>
        <w:t>一、</w:t>
      </w:r>
      <w:r>
        <w:rPr>
          <w:spacing w:val="-2"/>
          <w:sz w:val="28"/>
          <w:szCs w:val="28"/>
        </w:rPr>
        <w:t>从利于甲乙双方长期合作目的出发，现对委托案件的规范性操作、真实性判断及时效性处理等三方面进行约定。任何一方若有违犯，应当按照约定向对方进行赔偿与补偿。</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500" w:lineRule="exact"/>
        <w:ind w:right="11" w:rightChars="0" w:firstLine="552" w:firstLineChars="200"/>
        <w:jc w:val="both"/>
        <w:textAlignment w:val="baseline"/>
        <w:rPr>
          <w:rFonts w:hint="default" w:eastAsia="仿宋"/>
          <w:spacing w:val="-2"/>
          <w:sz w:val="28"/>
          <w:szCs w:val="28"/>
          <w:lang w:val="en-US" w:eastAsia="zh-CN"/>
        </w:rPr>
      </w:pPr>
      <w:r>
        <w:rPr>
          <w:rFonts w:hint="eastAsia"/>
          <w:spacing w:val="-2"/>
          <w:sz w:val="28"/>
          <w:szCs w:val="28"/>
          <w:lang w:val="en-US" w:eastAsia="zh-CN"/>
        </w:rPr>
        <w:t>二、乙方接收的查勘定损案件，在拍摄查勘、定损照片时，应严格按照拍照规范拍摄，同时需拍摄带工牌人车合影照片，按项目、换件分拣上传到理赔核心业务系统中。</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val="en-US" w:eastAsia="zh-CN"/>
        </w:rPr>
        <w:t>三</w:t>
      </w:r>
      <w:r>
        <w:rPr>
          <w:spacing w:val="-2"/>
          <w:sz w:val="28"/>
          <w:szCs w:val="28"/>
        </w:rPr>
        <w:t>、对重大车物损失案件的规范操作约定。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乙方在接到单个车物损失超过10000元的案件时，应当按照下列要求操作：</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1、乙方应当在查勘到车辆的一个工作日内通知甲方，等待甲方的进一步授权。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2、在未接到甲方授权通知的情况下，乙方不得擅自同意修理厂对车辆进行拆解，并有义务监督确保车辆不被拆解。</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3、在未明确维修方案或各方对修换项目及价格有较大争议时，乙方 不得擅自授权修理厂对车辆进行修理，并有义务监督确保车辆不被维修。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4、对违反上述约定的，乙方须向甲方支付该标的定损金额5%的违约赔偿款，并且补偿由此对甲方造成的经济损失。经济损失数额从甲方认定，以甲方与客户所争议部分的数额为准，但最高不超过甲方最终支付的赔款与理赔成本之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val="en-US" w:eastAsia="zh-CN"/>
        </w:rPr>
        <w:t>四</w:t>
      </w:r>
      <w:r>
        <w:rPr>
          <w:spacing w:val="-2"/>
          <w:sz w:val="28"/>
          <w:szCs w:val="28"/>
        </w:rPr>
        <w:t>、对确保案件真实性的处理约定。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1、乙方保证按照甲方的各项规范要求进行查勘定损工作，在能力所及的范围内保证所处理案件的真实性（包括扩大损失部分）。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2、对疑点案件，乙方在完成各项查勘工作及力所能及的基本调查工作后（是否完成各项基本工作，以相关文件规定及核损判断为依据），认为确实无法进一步落实的，应当在进行首次查勘后的三个工作日内告知甲方并在系统上传时明写相关意见。</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 xml:space="preserve">3、经甲方调查后确认乙方未达成上述约定的，乙方须向甲方支付核 定损失金额 20%的违约赔偿，并承担甲方为此所支出的调查成本。对损失已经无法追回或追回困难的，乙方还应当赔偿甲方的全部损失。 </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val="en-US" w:eastAsia="zh-CN"/>
        </w:rPr>
        <w:t>五</w:t>
      </w:r>
      <w:r>
        <w:rPr>
          <w:spacing w:val="-2"/>
          <w:sz w:val="28"/>
          <w:szCs w:val="28"/>
        </w:rPr>
        <w:t>、对委托案件处理的时效性约定。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乙方应当保证及时处理甲方所委托的案件，对因无正当理由将受托案件搁置超过7天（包括甲方在系统内审核退回乙方平台的案件），造成甲方对案件处理被动的，乙方须向甲方支付核定损失金额5%的违约赔偿款，并向甲方支付与客户所争议的数额。</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val="en-US" w:eastAsia="zh-CN"/>
        </w:rPr>
        <w:t>六</w:t>
      </w:r>
      <w:r>
        <w:rPr>
          <w:spacing w:val="-2"/>
          <w:sz w:val="28"/>
          <w:szCs w:val="28"/>
        </w:rPr>
        <w:t>、人伤查勘工作要求</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1、对当时报损门诊案件在调度后10分钟内电话跟踪1次，如果治疗结束则案件调查结束，如果住院则按住院案件查勘，住院案件的首次 查勘需在7日内完成；对有疑点的案件负责转交调查岗进行调查。跟踪调查情况写入理赔联系记录单。</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2、完成理赔系统时，所有的人伤住院案件在完成人伤查勘系统时必须勾选复勘，复勘期限为10天内，复勘内容为：跟踪事故处理情况，了解伤者治疗情况及医疗费用。人伤住院案件需持续跟踪复勘到伤者出院。所有人伤住院案件在伤者住院10天（按报案时间计算）时需电话回访，如伤者仍在住院的需再次住院查勘。再次查勘内容：伤者治疗情况，医疗费用产生情况，事故责任。根据事故责任、医疗</w:t>
      </w:r>
      <w:r>
        <w:rPr>
          <w:rFonts w:hint="eastAsia"/>
          <w:spacing w:val="-2"/>
          <w:sz w:val="28"/>
          <w:szCs w:val="28"/>
          <w:lang w:val="en-US" w:eastAsia="zh-CN"/>
        </w:rPr>
        <w:t>费</w:t>
      </w:r>
      <w:r>
        <w:rPr>
          <w:spacing w:val="-2"/>
          <w:sz w:val="28"/>
          <w:szCs w:val="28"/>
        </w:rPr>
        <w:t xml:space="preserve">用产生情况，住院时间，伤者治疗情况在系统中调整预估金额。对于伤者持续住院治疗超过30天的，至少应有3次以上的人伤查勘照片。 </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3、所有人伤案件人伤部分预估金额超过10万元的必须在接到报案后24小时内通过短信、邮件的形式将报案号、被保险人、出险经过、人伤情况、预估金额及时上报人伤诉讼管理室。</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4、每周人伤查勘派工案件需在第二周周一全部完成首次查勘。所有人伤案件查勘时效为7天内，即查勘时间不得≥7天。查勘时效按从报案时间到首次查勘完成计算。首次查勘完成时间以系统提取报表时间为准。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5、住院人伤案件及死亡案件达到以下条件时需进行调查：①涉及伤残等级达到10级及以上，伤者为农村户籍的人伤案件；②涉及死者为农村户籍的死亡案件；③涉及伤者收入超过2000元/月且可能需赔付15天以上的。需调查案件未调查，待后期派工调查的不再计算费用。调查案件质量未达标的，不计算费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--每周定期向甲方对应</w:t>
      </w:r>
      <w:r>
        <w:rPr>
          <w:rFonts w:hint="eastAsia"/>
          <w:spacing w:val="-2"/>
          <w:sz w:val="28"/>
          <w:szCs w:val="28"/>
          <w:lang w:val="en-US" w:eastAsia="zh-CN"/>
        </w:rPr>
        <w:t>联系人</w:t>
      </w:r>
      <w:r>
        <w:rPr>
          <w:spacing w:val="-2"/>
          <w:sz w:val="28"/>
          <w:szCs w:val="28"/>
        </w:rPr>
        <w:t>提供上周人伤查勘联系表。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spacing w:val="-2"/>
          <w:sz w:val="28"/>
          <w:szCs w:val="28"/>
        </w:rPr>
        <w:t>6、乙方每月定期向甲方对应科室提供人伤工作月报，包含乙方上月接报案数据、完成住院查勘案件数、完成复勘案件数、完成人伤调查案件数等相关数据。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val="en-US" w:eastAsia="zh-CN"/>
        </w:rPr>
        <w:t>七</w:t>
      </w:r>
      <w:r>
        <w:rPr>
          <w:spacing w:val="-2"/>
          <w:sz w:val="28"/>
          <w:szCs w:val="28"/>
        </w:rPr>
        <w:t>、公估单证的接受与退回</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1</w:t>
      </w:r>
      <w:r>
        <w:rPr>
          <w:rFonts w:hint="eastAsia"/>
          <w:spacing w:val="-2"/>
          <w:sz w:val="28"/>
          <w:szCs w:val="28"/>
          <w:lang w:eastAsia="zh-CN"/>
        </w:rPr>
        <w:t>）</w:t>
      </w:r>
      <w:r>
        <w:rPr>
          <w:spacing w:val="-2"/>
          <w:sz w:val="28"/>
          <w:szCs w:val="28"/>
        </w:rPr>
        <w:t>乙方公估人员应严格按照查勘定损工作规范要求及时完成查勘定损工作，在时效要求范围内将查勘报告、定损单提交甲方，查勘报告和定损单应完整规范</w:t>
      </w:r>
      <w:r>
        <w:rPr>
          <w:rFonts w:hint="eastAsia"/>
          <w:spacing w:val="-2"/>
          <w:sz w:val="28"/>
          <w:szCs w:val="28"/>
          <w:lang w:eastAsia="zh-CN"/>
        </w:rPr>
        <w:t>。</w:t>
      </w:r>
      <w:r>
        <w:rPr>
          <w:spacing w:val="-2"/>
          <w:sz w:val="28"/>
          <w:szCs w:val="28"/>
        </w:rPr>
        <w:t>（如乙方未按期递交甲方特别要求出具的纸质查勘资料，乙方按延期天数每案每天向甲方支付违约金RMB100 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2</w:t>
      </w:r>
      <w:r>
        <w:rPr>
          <w:rFonts w:hint="eastAsia"/>
          <w:spacing w:val="-2"/>
          <w:sz w:val="28"/>
          <w:szCs w:val="28"/>
          <w:lang w:eastAsia="zh-CN"/>
        </w:rPr>
        <w:t>）</w:t>
      </w:r>
      <w:r>
        <w:rPr>
          <w:spacing w:val="-2"/>
          <w:sz w:val="28"/>
          <w:szCs w:val="28"/>
        </w:rPr>
        <w:t>对乙方递交的查勘报告和定损单，甲方应及时审核，对不合格的单证应在2个工作日内退回乙方，乙方应及时给予修正和完善，不得敷衍执行、推脱责任。</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500" w:lineRule="exact"/>
        <w:ind w:right="11" w:firstLine="552" w:firstLineChars="200"/>
        <w:jc w:val="both"/>
        <w:textAlignment w:val="baseline"/>
        <w:rPr>
          <w:spacing w:val="-2"/>
          <w:sz w:val="28"/>
          <w:szCs w:val="28"/>
        </w:rPr>
      </w:pPr>
      <w:r>
        <w:rPr>
          <w:rFonts w:hint="eastAsia"/>
          <w:spacing w:val="-2"/>
          <w:sz w:val="28"/>
          <w:szCs w:val="28"/>
          <w:lang w:eastAsia="zh-CN"/>
        </w:rPr>
        <w:t>（</w:t>
      </w:r>
      <w:r>
        <w:rPr>
          <w:rFonts w:hint="eastAsia"/>
          <w:spacing w:val="-2"/>
          <w:sz w:val="28"/>
          <w:szCs w:val="28"/>
          <w:lang w:val="en-US" w:eastAsia="zh-CN"/>
        </w:rPr>
        <w:t>3</w:t>
      </w:r>
      <w:r>
        <w:rPr>
          <w:rFonts w:hint="eastAsia"/>
          <w:spacing w:val="-2"/>
          <w:sz w:val="28"/>
          <w:szCs w:val="28"/>
          <w:lang w:eastAsia="zh-CN"/>
        </w:rPr>
        <w:t>）</w:t>
      </w:r>
      <w:r>
        <w:rPr>
          <w:spacing w:val="-2"/>
          <w:sz w:val="28"/>
          <w:szCs w:val="28"/>
        </w:rPr>
        <w:t>如有需要出具非合同委托案件正式的公估报告，公估费价格另议。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rFonts w:hint="eastAsia" w:eastAsia="仿宋"/>
          <w:spacing w:val="-2"/>
          <w:sz w:val="28"/>
          <w:szCs w:val="28"/>
          <w:lang w:eastAsia="zh-CN"/>
        </w:rPr>
        <w:sectPr>
          <w:footerReference r:id="rId8" w:type="default"/>
          <w:pgSz w:w="11906" w:h="16839"/>
          <w:pgMar w:top="1431" w:right="1698" w:bottom="1397" w:left="1785" w:header="0" w:footer="1232"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136"/>
        <w:textAlignment w:val="baseline"/>
        <w:rPr>
          <w:rFonts w:ascii="Arial"/>
          <w:sz w:val="21"/>
        </w:rPr>
      </w:pPr>
      <w:r>
        <w:rPr>
          <w:spacing w:val="-4"/>
          <w:sz w:val="28"/>
          <w:szCs w:val="28"/>
        </w:rPr>
        <w:t>附件4</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jc w:val="center"/>
        <w:textAlignment w:val="baseline"/>
        <w:outlineLvl w:val="1"/>
        <w:rPr>
          <w:rFonts w:ascii="宋体" w:hAnsi="宋体" w:eastAsia="宋体" w:cs="宋体"/>
          <w:sz w:val="31"/>
          <w:szCs w:val="31"/>
        </w:rPr>
      </w:pPr>
      <w:r>
        <w:rPr>
          <w:rFonts w:hint="eastAsia" w:ascii="宋体" w:hAnsi="宋体" w:eastAsia="宋体" w:cs="宋体"/>
          <w:spacing w:val="5"/>
          <w:sz w:val="31"/>
          <w:szCs w:val="31"/>
          <w14:textOutline w14:w="5793" w14:cap="sq" w14:cmpd="sng">
            <w14:solidFill>
              <w14:srgbClr w14:val="000000"/>
            </w14:solidFill>
            <w14:prstDash w14:val="solid"/>
            <w14:bevel/>
          </w14:textOutline>
        </w:rPr>
        <w:t>车险理赔案件公估费报价单</w:t>
      </w:r>
    </w:p>
    <w:tbl>
      <w:tblPr>
        <w:tblStyle w:val="3"/>
        <w:tblW w:w="9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0"/>
        <w:gridCol w:w="2955"/>
        <w:gridCol w:w="294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车险理赔案件公估费报价单（按整案报价）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服务区域</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委托案件类型</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核损金额（元）</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公估费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成都市（主城区）</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车险查勘、定损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20000元以下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人伤查勘、住院探视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人伤复勘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5000元（含）以下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成都市（郊县）</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车险查勘、定损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20000元以下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人伤查勘、住院探视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人伤复勘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5000元（含）以下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四川地区（不含甘、阿、凉及攀枝花）</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车险查勘、定损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20000元以下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人伤查勘、住院探视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人伤复勘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5000元（含）以下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甘、阿、凉及攀枝花</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车险查勘、定损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20000元以下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人伤查勘、住院探视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人伤复勘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5000元（含）以下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四川省外（除新、青、藏）</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车险查勘、定损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20000元以下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人伤查勘、住院探视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人伤复勘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5000元（含）以下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新疆、青海、西藏</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车险查勘、定损</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20000元以下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人伤查勘、住院探视</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人伤复勘</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5000元（含）以下</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促成人伤案件三方调解</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5000元以上</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其他说明：</w:t>
            </w:r>
          </w:p>
        </w:tc>
      </w:tr>
    </w:tbl>
    <w:p>
      <w:pPr>
        <w:keepNext w:val="0"/>
        <w:keepLines w:val="0"/>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本报价只作为参考依据，不作为定标依据。</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3712" w:firstLineChars="1600"/>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投标单位全称（盖章）：</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3712" w:firstLineChars="1600"/>
        <w:textAlignment w:val="baseline"/>
        <w:rPr>
          <w:rFonts w:hint="eastAsia" w:ascii="仿宋" w:hAnsi="仿宋" w:eastAsia="仿宋" w:cs="仿宋"/>
          <w:snapToGrid w:val="0"/>
          <w:color w:val="000000"/>
          <w:spacing w:val="-4"/>
          <w:kern w:val="0"/>
          <w:sz w:val="24"/>
          <w:szCs w:val="24"/>
          <w:lang w:val="en-US" w:eastAsia="en-US" w:bidi="ar-SA"/>
        </w:rPr>
      </w:pPr>
      <w:r>
        <w:rPr>
          <w:rFonts w:hint="eastAsia" w:ascii="仿宋" w:hAnsi="仿宋" w:eastAsia="仿宋" w:cs="仿宋"/>
          <w:snapToGrid w:val="0"/>
          <w:color w:val="000000"/>
          <w:spacing w:val="-4"/>
          <w:kern w:val="0"/>
          <w:sz w:val="24"/>
          <w:szCs w:val="24"/>
          <w:lang w:val="en-US" w:eastAsia="en-US" w:bidi="ar-SA"/>
        </w:rPr>
        <w:t>法定代表人或被授权代表签字：</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firstLine="3712" w:firstLineChars="1600"/>
        <w:textAlignment w:val="baseline"/>
        <w:rPr>
          <w:rFonts w:hint="eastAsia" w:ascii="Arial" w:eastAsia="仿宋"/>
          <w:sz w:val="20"/>
          <w:szCs w:val="20"/>
          <w:lang w:eastAsia="zh-CN"/>
        </w:rPr>
      </w:pPr>
      <w:r>
        <w:rPr>
          <w:rFonts w:hint="eastAsia" w:ascii="仿宋" w:hAnsi="仿宋" w:eastAsia="仿宋" w:cs="仿宋"/>
          <w:snapToGrid w:val="0"/>
          <w:color w:val="000000"/>
          <w:spacing w:val="-4"/>
          <w:kern w:val="0"/>
          <w:sz w:val="24"/>
          <w:szCs w:val="24"/>
          <w:lang w:val="en-US" w:eastAsia="en-US" w:bidi="ar-SA"/>
        </w:rPr>
        <w:t>日    期</w:t>
      </w:r>
      <w:r>
        <w:rPr>
          <w:rFonts w:hint="eastAsia" w:ascii="仿宋" w:hAnsi="仿宋" w:eastAsia="仿宋" w:cs="仿宋"/>
          <w:snapToGrid w:val="0"/>
          <w:color w:val="000000"/>
          <w:spacing w:val="-4"/>
          <w:kern w:val="0"/>
          <w:sz w:val="24"/>
          <w:szCs w:val="24"/>
          <w:lang w:val="en-US" w:eastAsia="zh-CN" w:bidi="ar-SA"/>
        </w:rPr>
        <w:t>：</w:t>
      </w:r>
    </w:p>
    <w:sectPr>
      <w:footerReference r:id="rId9" w:type="default"/>
      <w:pgSz w:w="11906" w:h="16839"/>
      <w:pgMar w:top="1431" w:right="1687" w:bottom="1397" w:left="1687" w:header="0" w:footer="12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21"/>
      <w:rPr>
        <w:rFonts w:ascii="Calibri" w:hAnsi="Calibri" w:eastAsia="Calibri" w:cs="Calibri"/>
        <w:sz w:val="18"/>
        <w:szCs w:val="18"/>
      </w:rPr>
    </w:pPr>
    <w:r>
      <w:rPr>
        <w:rFonts w:ascii="Calibri" w:hAnsi="Calibri" w:eastAsia="Calibri" w:cs="Calibri"/>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1"/>
      <w:rPr>
        <w:rFonts w:ascii="Calibri" w:hAnsi="Calibri" w:eastAsia="Calibri" w:cs="Calibri"/>
        <w:sz w:val="18"/>
        <w:szCs w:val="18"/>
      </w:rPr>
    </w:pPr>
    <w:r>
      <w:rPr>
        <w:rFonts w:ascii="Calibri" w:hAnsi="Calibri" w:eastAsia="Calibri" w:cs="Calibri"/>
        <w:spacing w:val="-8"/>
        <w:sz w:val="18"/>
        <w:szCs w:val="18"/>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1"/>
      <w:rPr>
        <w:rFonts w:ascii="Calibri" w:hAnsi="Calibri" w:eastAsia="Calibri" w:cs="Calibri"/>
        <w:sz w:val="18"/>
        <w:szCs w:val="18"/>
      </w:rPr>
    </w:pPr>
    <w:r>
      <w:rPr>
        <w:rFonts w:ascii="Calibri" w:hAnsi="Calibri" w:eastAsia="Calibri" w:cs="Calibri"/>
        <w:spacing w:val="-8"/>
        <w:sz w:val="18"/>
        <w:szCs w:val="18"/>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1"/>
      <w:rPr>
        <w:rFonts w:ascii="Calibri" w:hAnsi="Calibri" w:eastAsia="Calibri" w:cs="Calibri"/>
        <w:sz w:val="18"/>
        <w:szCs w:val="18"/>
      </w:rPr>
    </w:pPr>
    <w:r>
      <w:rPr>
        <w:rFonts w:ascii="Calibri" w:hAnsi="Calibri" w:eastAsia="Calibri" w:cs="Calibri"/>
        <w:spacing w:val="-8"/>
        <w:sz w:val="18"/>
        <w:szCs w:val="18"/>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80"/>
      <w:rPr>
        <w:rFonts w:ascii="Calibri" w:hAnsi="Calibri" w:eastAsia="Calibri" w:cs="Calibri"/>
        <w:sz w:val="18"/>
        <w:szCs w:val="18"/>
      </w:rPr>
    </w:pPr>
    <w:r>
      <w:rPr>
        <w:rFonts w:ascii="Calibri" w:hAnsi="Calibri" w:eastAsia="Calibri" w:cs="Calibri"/>
        <w:spacing w:val="-8"/>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RmNjgyYWIzNDc2NTMxNWUzYThhYzRkNjY4OWQxYzQifQ=="/>
  </w:docVars>
  <w:rsids>
    <w:rsidRoot w:val="00000000"/>
    <w:rsid w:val="05D15262"/>
    <w:rsid w:val="09B02399"/>
    <w:rsid w:val="0A526165"/>
    <w:rsid w:val="146570AC"/>
    <w:rsid w:val="1BE43B64"/>
    <w:rsid w:val="220762FE"/>
    <w:rsid w:val="2AE80F00"/>
    <w:rsid w:val="2EE21981"/>
    <w:rsid w:val="2EE835E3"/>
    <w:rsid w:val="346539B2"/>
    <w:rsid w:val="39D33B29"/>
    <w:rsid w:val="3F2A3F13"/>
    <w:rsid w:val="3F5E7474"/>
    <w:rsid w:val="41E364A3"/>
    <w:rsid w:val="487132FB"/>
    <w:rsid w:val="4D41316B"/>
    <w:rsid w:val="594661BA"/>
    <w:rsid w:val="622A6430"/>
    <w:rsid w:val="67DD6A6F"/>
    <w:rsid w:val="70A7195F"/>
    <w:rsid w:val="71691C17"/>
    <w:rsid w:val="74B1460A"/>
    <w:rsid w:val="753921D7"/>
    <w:rsid w:val="789776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paragraph" w:customStyle="1" w:styleId="7">
    <w:name w:val="Style17"/>
    <w:basedOn w:val="1"/>
    <w:qFormat/>
    <w:uiPriority w:val="0"/>
  </w:style>
  <w:style w:type="character" w:customStyle="1" w:styleId="8">
    <w:name w:val="Font Style37"/>
    <w:basedOn w:val="4"/>
    <w:qFormat/>
    <w:uiPriority w:val="0"/>
    <w:rPr>
      <w:rFonts w:ascii="黑体" w:eastAsia="黑体" w:cs="黑体"/>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6960</Words>
  <Characters>7316</Characters>
  <TotalTime>4</TotalTime>
  <ScaleCrop>false</ScaleCrop>
  <LinksUpToDate>false</LinksUpToDate>
  <CharactersWithSpaces>7701</CharactersWithSpaces>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2023-08-29T14:01:00Z</dcterms:created>
  <dc:creator>童于峰</dc:creator>
  <cp:lastModifiedBy>CJSC-LP02</cp:lastModifiedBy>
  <dcterms:modified xsi:type="dcterms:W3CDTF">2024-05-27T02:09:42Z</dcterms:modified>
  <dc:title>机动车辆保险公估合作协议书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2024-03-22T13:55:19Z</vt:filetime>
  </property>
  <property fmtid="{D5CDD505-2E9C-101B-9397-08002B2CF9AE}" pid="4" name="KSOProductBuildVer">
    <vt:lpwstr>2052-11.8.6.11825</vt:lpwstr>
  </property>
  <property fmtid="{D5CDD505-2E9C-101B-9397-08002B2CF9AE}" pid="5" name="ICV">
    <vt:lpwstr>0F1A51856046490A9A26468129851FEC_13</vt:lpwstr>
  </property>
</Properties>
</file>