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23903" w14:textId="77777777" w:rsidR="006F7F79" w:rsidRPr="00706FE9" w:rsidRDefault="00000000" w:rsidP="005576DE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706FE9">
        <w:rPr>
          <w:rFonts w:ascii="宋体" w:hAnsi="宋体" w:cs="宋体" w:hint="eastAsia"/>
          <w:b/>
          <w:bCs/>
          <w:sz w:val="44"/>
          <w:szCs w:val="44"/>
        </w:rPr>
        <w:t>长江财产保险股份有限公司</w:t>
      </w:r>
    </w:p>
    <w:p w14:paraId="336230D6" w14:textId="54AB42C6" w:rsidR="006F7F79" w:rsidRPr="00706FE9" w:rsidRDefault="00000000" w:rsidP="005576DE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bCs/>
          <w:sz w:val="44"/>
          <w:szCs w:val="44"/>
        </w:rPr>
      </w:pPr>
      <w:r w:rsidRPr="00706FE9">
        <w:rPr>
          <w:rFonts w:ascii="宋体" w:hAnsi="宋体" w:cs="宋体" w:hint="eastAsia"/>
          <w:b/>
          <w:bCs/>
          <w:sz w:val="44"/>
          <w:szCs w:val="44"/>
        </w:rPr>
        <w:t>交通工具意外伤害保险（202</w:t>
      </w:r>
      <w:r w:rsidR="005576DE" w:rsidRPr="00706FE9">
        <w:rPr>
          <w:rFonts w:ascii="宋体" w:hAnsi="宋体" w:cs="宋体" w:hint="eastAsia"/>
          <w:b/>
          <w:bCs/>
          <w:sz w:val="44"/>
          <w:szCs w:val="44"/>
        </w:rPr>
        <w:t>4</w:t>
      </w:r>
      <w:r w:rsidRPr="00706FE9">
        <w:rPr>
          <w:rFonts w:ascii="宋体" w:hAnsi="宋体" w:cs="宋体" w:hint="eastAsia"/>
          <w:b/>
          <w:bCs/>
          <w:sz w:val="44"/>
          <w:szCs w:val="44"/>
        </w:rPr>
        <w:t>）费率表</w:t>
      </w:r>
    </w:p>
    <w:p w14:paraId="58F84840" w14:textId="77777777" w:rsidR="006F7F79" w:rsidRPr="00706FE9" w:rsidRDefault="006F7F79">
      <w:pPr>
        <w:snapToGrid w:val="0"/>
        <w:jc w:val="center"/>
        <w:rPr>
          <w:rFonts w:ascii="仿宋" w:eastAsia="仿宋" w:hAnsi="仿宋" w:cs="仿宋"/>
          <w:sz w:val="32"/>
          <w:szCs w:val="32"/>
        </w:rPr>
      </w:pPr>
    </w:p>
    <w:p w14:paraId="47F8962B" w14:textId="79C8D50B" w:rsidR="006F7F79" w:rsidRPr="00706FE9" w:rsidRDefault="005576DE" w:rsidP="00561DB7">
      <w:pPr>
        <w:snapToGrid w:val="0"/>
        <w:spacing w:afterLines="50" w:after="156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06FE9">
        <w:rPr>
          <w:rFonts w:ascii="仿宋" w:eastAsia="仿宋" w:hAnsi="仿宋" w:cs="仿宋" w:hint="eastAsia"/>
          <w:b/>
          <w:sz w:val="32"/>
          <w:szCs w:val="32"/>
        </w:rPr>
        <w:t>一、基准费率</w:t>
      </w:r>
    </w:p>
    <w:p w14:paraId="3F799932" w14:textId="47C53889" w:rsidR="006F7F79" w:rsidRPr="00706FE9" w:rsidRDefault="00000000">
      <w:pPr>
        <w:tabs>
          <w:tab w:val="left" w:pos="1080"/>
        </w:tabs>
        <w:snapToGrid w:val="0"/>
        <w:ind w:left="6400" w:hangingChars="2000" w:hanging="6400"/>
        <w:rPr>
          <w:rFonts w:ascii="仿宋" w:eastAsia="仿宋" w:hAnsi="仿宋" w:cs="仿宋"/>
          <w:b/>
          <w:sz w:val="32"/>
          <w:szCs w:val="32"/>
        </w:rPr>
      </w:pPr>
      <w:r w:rsidRPr="00706FE9">
        <w:rPr>
          <w:rFonts w:ascii="仿宋" w:eastAsia="仿宋" w:hAnsi="仿宋" w:cs="仿宋" w:hint="eastAsia"/>
          <w:kern w:val="0"/>
          <w:sz w:val="32"/>
          <w:szCs w:val="32"/>
        </w:rPr>
        <w:t xml:space="preserve"> 单位：元</w:t>
      </w:r>
    </w:p>
    <w:tbl>
      <w:tblPr>
        <w:tblW w:w="47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599"/>
        <w:gridCol w:w="1419"/>
        <w:gridCol w:w="1419"/>
        <w:gridCol w:w="1419"/>
        <w:gridCol w:w="1422"/>
      </w:tblGrid>
      <w:tr w:rsidR="00706FE9" w:rsidRPr="00706FE9" w14:paraId="3BC0BC16" w14:textId="77777777">
        <w:trPr>
          <w:trHeight w:val="285"/>
          <w:jc w:val="center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36F6F92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每10万元保险金额</w:t>
            </w:r>
          </w:p>
        </w:tc>
      </w:tr>
      <w:tr w:rsidR="00706FE9" w:rsidRPr="00706FE9" w14:paraId="53B2C40A" w14:textId="77777777">
        <w:trPr>
          <w:trHeight w:val="285"/>
          <w:jc w:val="center"/>
        </w:trPr>
        <w:tc>
          <w:tcPr>
            <w:tcW w:w="522" w:type="pct"/>
            <w:vMerge w:val="restart"/>
            <w:vAlign w:val="center"/>
          </w:tcPr>
          <w:p w14:paraId="6BFC61F2" w14:textId="77777777" w:rsidR="006F7F79" w:rsidRPr="00706FE9" w:rsidRDefault="0000000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保险期间</w:t>
            </w:r>
          </w:p>
        </w:tc>
        <w:tc>
          <w:tcPr>
            <w:tcW w:w="984" w:type="pct"/>
            <w:vAlign w:val="center"/>
          </w:tcPr>
          <w:p w14:paraId="4C466578" w14:textId="77777777" w:rsidR="006F7F79" w:rsidRPr="00706FE9" w:rsidRDefault="00000000">
            <w:pPr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交通工具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3AF7D71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飞机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E6C318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火车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7B46A2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汽车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3F58FB7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轮船</w:t>
            </w:r>
          </w:p>
        </w:tc>
      </w:tr>
      <w:tr w:rsidR="00706FE9" w:rsidRPr="00706FE9" w14:paraId="01BE7067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0C1790FF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7F22468C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0F966BD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2.00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AE7407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0.27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4A207D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1.30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071312A1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0.60 </w:t>
            </w:r>
          </w:p>
        </w:tc>
      </w:tr>
      <w:tr w:rsidR="00706FE9" w:rsidRPr="00706FE9" w14:paraId="72F73088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01EABE98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259E6FE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A38324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2.16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8EEA56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0.36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64CAD8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2.20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6A8C0B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0.70 </w:t>
            </w:r>
          </w:p>
        </w:tc>
      </w:tr>
      <w:tr w:rsidR="00706FE9" w:rsidRPr="00706FE9" w14:paraId="0E2B904E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100DC6BF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7B8E523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DF611F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2.24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41B9A2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0.45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1F696B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2.60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5C002F8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0.80 </w:t>
            </w:r>
          </w:p>
        </w:tc>
      </w:tr>
      <w:tr w:rsidR="00706FE9" w:rsidRPr="00706FE9" w14:paraId="1DFEB182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84BC067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4D20EE8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10天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36AC8D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2.56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2A6E0BB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0.54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708218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3.10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1DFA14D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0.90 </w:t>
            </w:r>
          </w:p>
        </w:tc>
      </w:tr>
      <w:tr w:rsidR="00706FE9" w:rsidRPr="00706FE9" w14:paraId="5426584A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4EEC988D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65A5284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15天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C06D11C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2.88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C90E42D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0.63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D8E9DB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3.50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34549A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1.00 </w:t>
            </w:r>
          </w:p>
        </w:tc>
      </w:tr>
      <w:tr w:rsidR="00706FE9" w:rsidRPr="00706FE9" w14:paraId="7D7C9E5B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5E15EE91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0A6E08CC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A541E9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3.20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826BF0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0.72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17B5B8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4.40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472A6F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1.20 </w:t>
            </w:r>
          </w:p>
        </w:tc>
      </w:tr>
      <w:tr w:rsidR="00706FE9" w:rsidRPr="00706FE9" w14:paraId="642D2A63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0D40B96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51CD3D2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9AFDBD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3.85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A914BF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0.81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31C883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6.16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8A384DE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1.40 </w:t>
            </w:r>
          </w:p>
        </w:tc>
      </w:tr>
      <w:tr w:rsidR="00706FE9" w:rsidRPr="00706FE9" w14:paraId="465FBF21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3C00DD4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69DF4D2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69F30B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4.26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41D107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0.90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A0D3DE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9.24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290BD7B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1.60 </w:t>
            </w:r>
          </w:p>
        </w:tc>
      </w:tr>
      <w:tr w:rsidR="00706FE9" w:rsidRPr="00706FE9" w14:paraId="72752ADB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6234368B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081D5F5F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9E0701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5.23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2380AA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1.08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AFC7CC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10.56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34BEAA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1.92 </w:t>
            </w:r>
          </w:p>
        </w:tc>
      </w:tr>
      <w:tr w:rsidR="00706FE9" w:rsidRPr="00706FE9" w14:paraId="596C28DB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13FA03E1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79738D0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60F5370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6.11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A4CF57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1.12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5719B9D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13.20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26BB78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2.24 </w:t>
            </w:r>
          </w:p>
        </w:tc>
      </w:tr>
      <w:tr w:rsidR="00706FE9" w:rsidRPr="00706FE9" w14:paraId="2A0CEFAE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25683499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29B69FA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E17D43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6.35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334EFD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1.28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30E1C4E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15.84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04AA0F0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2.56 </w:t>
            </w:r>
          </w:p>
        </w:tc>
      </w:tr>
      <w:tr w:rsidR="00706FE9" w:rsidRPr="00706FE9" w14:paraId="26C6F35E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4D53AD8B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1E35845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0622C517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7.10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EEFC1C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1.44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EE9882B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18.48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019BF2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2.88 </w:t>
            </w:r>
          </w:p>
        </w:tc>
      </w:tr>
      <w:tr w:rsidR="00706FE9" w:rsidRPr="00706FE9" w14:paraId="1A6BBA68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973199E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0FAA8C48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8月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CD45D62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7.90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A0F270F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1.60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25A359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19.80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9C735E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3.20 </w:t>
            </w:r>
          </w:p>
        </w:tc>
      </w:tr>
      <w:tr w:rsidR="00706FE9" w:rsidRPr="00706FE9" w14:paraId="29230FB4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31DAF94E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389AF0C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9月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B144BD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8.30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4AEB53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1.68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D6A388B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21.12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6F08369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3.36 </w:t>
            </w:r>
          </w:p>
        </w:tc>
      </w:tr>
      <w:tr w:rsidR="00706FE9" w:rsidRPr="00706FE9" w14:paraId="352BD364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411E45EE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416D979F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10月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45E98A3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8.70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5C1271F1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1.76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4AAA0464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23.76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777741FF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3.52 </w:t>
            </w:r>
          </w:p>
        </w:tc>
      </w:tr>
      <w:tr w:rsidR="00706FE9" w:rsidRPr="00706FE9" w14:paraId="501E99A8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6D5971A0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1B690036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11月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639DF7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9.10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153F0638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1.92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DDE3CFB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25.08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1D62A3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3.68 </w:t>
            </w:r>
          </w:p>
        </w:tc>
      </w:tr>
      <w:tr w:rsidR="006F7F79" w:rsidRPr="00706FE9" w14:paraId="13974603" w14:textId="77777777">
        <w:trPr>
          <w:trHeight w:val="285"/>
          <w:jc w:val="center"/>
        </w:trPr>
        <w:tc>
          <w:tcPr>
            <w:tcW w:w="522" w:type="pct"/>
            <w:vMerge/>
            <w:vAlign w:val="center"/>
          </w:tcPr>
          <w:p w14:paraId="40F9B0C7" w14:textId="77777777" w:rsidR="006F7F79" w:rsidRPr="00706FE9" w:rsidRDefault="006F7F79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</w:p>
        </w:tc>
        <w:tc>
          <w:tcPr>
            <w:tcW w:w="984" w:type="pct"/>
            <w:shd w:val="clear" w:color="auto" w:fill="auto"/>
            <w:noWrap/>
            <w:vAlign w:val="center"/>
          </w:tcPr>
          <w:p w14:paraId="45FF879A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12月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7701F975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9.50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1CBE788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2.00 </w:t>
            </w:r>
          </w:p>
        </w:tc>
        <w:tc>
          <w:tcPr>
            <w:tcW w:w="873" w:type="pct"/>
            <w:shd w:val="clear" w:color="auto" w:fill="auto"/>
            <w:noWrap/>
            <w:vAlign w:val="center"/>
          </w:tcPr>
          <w:p w14:paraId="267E00C8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26.40 </w:t>
            </w:r>
          </w:p>
        </w:tc>
        <w:tc>
          <w:tcPr>
            <w:tcW w:w="872" w:type="pct"/>
            <w:shd w:val="clear" w:color="auto" w:fill="auto"/>
            <w:noWrap/>
            <w:vAlign w:val="center"/>
          </w:tcPr>
          <w:p w14:paraId="4AF0D139" w14:textId="77777777" w:rsidR="006F7F79" w:rsidRPr="00706FE9" w:rsidRDefault="00000000">
            <w:pPr>
              <w:widowControl/>
              <w:snapToGrid w:val="0"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 xml:space="preserve">3.84 </w:t>
            </w:r>
          </w:p>
        </w:tc>
      </w:tr>
    </w:tbl>
    <w:p w14:paraId="2BF03CA3" w14:textId="0ADCD9E4" w:rsidR="006F7F79" w:rsidRPr="00706FE9" w:rsidRDefault="00A73AE7" w:rsidP="00561DB7">
      <w:pPr>
        <w:adjustRightInd w:val="0"/>
        <w:snapToGrid w:val="0"/>
        <w:spacing w:beforeLines="50" w:before="156"/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06FE9">
        <w:rPr>
          <w:rFonts w:ascii="仿宋" w:eastAsia="仿宋" w:hAnsi="仿宋" w:cs="仿宋" w:hint="eastAsia"/>
          <w:b/>
          <w:sz w:val="32"/>
          <w:szCs w:val="32"/>
        </w:rPr>
        <w:t>二、费率调整系数（各调整系数之间为连乘的关系）</w:t>
      </w:r>
    </w:p>
    <w:p w14:paraId="3A52F41C" w14:textId="77777777" w:rsidR="006F7F79" w:rsidRPr="00706FE9" w:rsidRDefault="00000000">
      <w:pPr>
        <w:snapToGrid w:val="0"/>
        <w:spacing w:line="560" w:lineRule="exact"/>
        <w:ind w:leftChars="304" w:left="958" w:hangingChars="100" w:hanging="320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（一）保险金额调整系数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706FE9" w:rsidRPr="00706FE9" w14:paraId="6B1C2721" w14:textId="77777777">
        <w:trPr>
          <w:trHeight w:val="47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6BA72C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保险金额（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万元）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F90407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调整系数</w:t>
            </w:r>
          </w:p>
        </w:tc>
      </w:tr>
      <w:tr w:rsidR="00706FE9" w:rsidRPr="00706FE9" w14:paraId="5B3D0490" w14:textId="77777777">
        <w:trPr>
          <w:trHeight w:val="39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60BBC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5（含）以下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CF0C2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1.1-1.2</w:t>
            </w:r>
          </w:p>
        </w:tc>
      </w:tr>
      <w:tr w:rsidR="00706FE9" w:rsidRPr="00706FE9" w14:paraId="69C1C0E7" w14:textId="77777777">
        <w:trPr>
          <w:trHeight w:val="43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4EA18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5-10（含）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F57622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1.0-1.1</w:t>
            </w:r>
          </w:p>
        </w:tc>
      </w:tr>
      <w:tr w:rsidR="00706FE9" w:rsidRPr="00706FE9" w14:paraId="152FAB32" w14:textId="77777777">
        <w:trPr>
          <w:trHeight w:val="55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1253DB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10-50（含）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7CEA6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0.9-1.0</w:t>
            </w:r>
          </w:p>
        </w:tc>
      </w:tr>
      <w:tr w:rsidR="00706FE9" w:rsidRPr="00706FE9" w14:paraId="19D40D86" w14:textId="77777777">
        <w:trPr>
          <w:trHeight w:val="41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75E6D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lastRenderedPageBreak/>
              <w:t>50-80（含）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7E5D74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0.8-0.9</w:t>
            </w:r>
          </w:p>
        </w:tc>
      </w:tr>
      <w:tr w:rsidR="006F7F79" w:rsidRPr="00706FE9" w14:paraId="521223B1" w14:textId="77777777">
        <w:trPr>
          <w:trHeight w:val="28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17941C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80以上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99EC7B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0.7-0.8</w:t>
            </w:r>
          </w:p>
        </w:tc>
      </w:tr>
    </w:tbl>
    <w:p w14:paraId="0D58031A" w14:textId="79357FD5" w:rsidR="00952ECD" w:rsidRPr="00952ECD" w:rsidRDefault="00952ECD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952ECD">
        <w:rPr>
          <w:rFonts w:ascii="仿宋" w:eastAsia="仿宋" w:hAnsi="仿宋" w:cs="仿宋" w:hint="eastAsia"/>
          <w:sz w:val="32"/>
          <w:szCs w:val="32"/>
        </w:rPr>
        <w:t>乘坐交通工具频率</w:t>
      </w:r>
      <w:r>
        <w:rPr>
          <w:rFonts w:ascii="仿宋" w:eastAsia="仿宋" w:hAnsi="仿宋" w:cs="仿宋" w:hint="eastAsia"/>
          <w:sz w:val="32"/>
          <w:szCs w:val="32"/>
        </w:rPr>
        <w:t>调整</w:t>
      </w:r>
      <w:r w:rsidRPr="00952ECD">
        <w:rPr>
          <w:rFonts w:ascii="仿宋" w:eastAsia="仿宋" w:hAnsi="仿宋" w:cs="仿宋" w:hint="eastAsia"/>
          <w:sz w:val="32"/>
          <w:szCs w:val="32"/>
        </w:rPr>
        <w:t>系数</w:t>
      </w:r>
    </w:p>
    <w:p w14:paraId="65E73FD7" w14:textId="147618ED" w:rsidR="00952ECD" w:rsidRDefault="00952ECD" w:rsidP="00952ECD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952ECD">
        <w:rPr>
          <w:rFonts w:ascii="仿宋" w:eastAsia="仿宋" w:hAnsi="仿宋" w:cs="仿宋" w:hint="eastAsia"/>
          <w:sz w:val="32"/>
          <w:szCs w:val="32"/>
        </w:rPr>
        <w:t>根据被保险人所在行业、所属职业类型综合衡量乘坐交通工具的需要，乘坐交通工具的频率越高，费率水平越高，反之亦然。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952ECD" w:rsidRPr="00706FE9" w14:paraId="27499587" w14:textId="77777777" w:rsidTr="00CF109F">
        <w:trPr>
          <w:trHeight w:val="47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439BBA" w14:textId="77777777" w:rsidR="00952ECD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sz w:val="32"/>
                <w:szCs w:val="32"/>
              </w:rPr>
              <w:t>乘坐交通工具频率</w:t>
            </w:r>
          </w:p>
          <w:p w14:paraId="6D88AD67" w14:textId="5F9E9193" w:rsidR="00952ECD" w:rsidRPr="00952ECD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sz w:val="32"/>
                <w:szCs w:val="32"/>
              </w:rPr>
              <w:t>（每年乘坐次数）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43FA" w14:textId="77777777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调整系数</w:t>
            </w:r>
          </w:p>
        </w:tc>
      </w:tr>
      <w:tr w:rsidR="00952ECD" w:rsidRPr="00706FE9" w14:paraId="23C0B8D5" w14:textId="77777777" w:rsidTr="00CF109F">
        <w:trPr>
          <w:trHeight w:val="39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A2F5D" w14:textId="68CCEF38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&gt;100次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7DC07" w14:textId="65E1BC93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1.2-1.5</w:t>
            </w:r>
          </w:p>
        </w:tc>
      </w:tr>
      <w:tr w:rsidR="00952ECD" w:rsidRPr="00706FE9" w14:paraId="476D125F" w14:textId="77777777" w:rsidTr="00CF109F">
        <w:trPr>
          <w:trHeight w:val="43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F9760" w14:textId="200C3556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50次-100次（含）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091A" w14:textId="0F66E73B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1.0-1.2</w:t>
            </w:r>
          </w:p>
        </w:tc>
      </w:tr>
      <w:tr w:rsidR="00952ECD" w:rsidRPr="00706FE9" w14:paraId="46DD3F25" w14:textId="77777777" w:rsidTr="00CF109F">
        <w:trPr>
          <w:trHeight w:val="557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669DE1" w14:textId="100E63B7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20次-50次（含）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C392A4" w14:textId="13140C2B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0.8-1.0</w:t>
            </w:r>
          </w:p>
        </w:tc>
      </w:tr>
      <w:tr w:rsidR="00952ECD" w:rsidRPr="00706FE9" w14:paraId="059058B7" w14:textId="77777777" w:rsidTr="00CF109F">
        <w:trPr>
          <w:trHeight w:val="41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CC56AC" w14:textId="36E58CEA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&lt;=20次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5C201" w14:textId="7482F930" w:rsidR="00952ECD" w:rsidRPr="00706FE9" w:rsidRDefault="00952ECD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952ECD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0.6-0.8</w:t>
            </w:r>
          </w:p>
        </w:tc>
      </w:tr>
    </w:tbl>
    <w:p w14:paraId="5A68F018" w14:textId="3C3E8111" w:rsidR="00561DB7" w:rsidRPr="00561DB7" w:rsidRDefault="00561DB7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61DB7">
        <w:rPr>
          <w:rFonts w:ascii="仿宋" w:eastAsia="仿宋" w:hAnsi="仿宋" w:cs="仿宋" w:hint="eastAsia"/>
          <w:sz w:val="32"/>
          <w:szCs w:val="32"/>
        </w:rPr>
        <w:t>路况/交通状况系数</w:t>
      </w:r>
    </w:p>
    <w:p w14:paraId="68ADF3A2" w14:textId="6B647678" w:rsidR="00952ECD" w:rsidRDefault="00561DB7" w:rsidP="00561DB7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B7">
        <w:rPr>
          <w:rFonts w:ascii="仿宋" w:eastAsia="仿宋" w:hAnsi="仿宋" w:cs="仿宋" w:hint="eastAsia"/>
          <w:sz w:val="32"/>
          <w:szCs w:val="32"/>
        </w:rPr>
        <w:t>根据当地的交通状况和路况等方面综合判断评估，路况较差的交通风险相对较高。通过对路况等方面进行综合评分，路况评分越高，代表路况越好，发生损失的可能性以及发生损失时的损失程度都会更低，故可降低风险保费进而降低费率水平，反之亦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561DB7" w:rsidRPr="00706FE9" w14:paraId="23DC2971" w14:textId="77777777" w:rsidTr="00CF109F">
        <w:trPr>
          <w:trHeight w:val="47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7A8D7" w14:textId="36098B2D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sz w:val="32"/>
                <w:szCs w:val="32"/>
              </w:rPr>
              <w:t>路况/交通状况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4F588" w14:textId="77777777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调整系数</w:t>
            </w:r>
          </w:p>
        </w:tc>
      </w:tr>
      <w:tr w:rsidR="00561DB7" w:rsidRPr="00706FE9" w14:paraId="78A5FDEF" w14:textId="77777777" w:rsidTr="00CF109F">
        <w:trPr>
          <w:trHeight w:val="39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E8F05" w14:textId="5561D3AC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85分及以上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318AC9" w14:textId="6CE5CA96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0.5-0.8</w:t>
            </w:r>
          </w:p>
        </w:tc>
      </w:tr>
      <w:tr w:rsidR="00561DB7" w:rsidRPr="00706FE9" w14:paraId="70AAB3A0" w14:textId="77777777" w:rsidTr="00CF109F">
        <w:trPr>
          <w:trHeight w:val="43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0BAD84" w14:textId="52411167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70分(含)-85分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C65D0" w14:textId="6DDAFDC3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0.8-1.0</w:t>
            </w:r>
          </w:p>
        </w:tc>
      </w:tr>
      <w:tr w:rsidR="00561DB7" w:rsidRPr="00706FE9" w14:paraId="18E38BFC" w14:textId="77777777" w:rsidTr="00561DB7">
        <w:trPr>
          <w:trHeight w:val="43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A03E0" w14:textId="7C19E964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60分(含)-70分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3380DD" w14:textId="05460CC4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1.0-1.2</w:t>
            </w:r>
          </w:p>
        </w:tc>
      </w:tr>
      <w:tr w:rsidR="00561DB7" w:rsidRPr="00706FE9" w14:paraId="74D69A1B" w14:textId="77777777" w:rsidTr="00CF109F">
        <w:trPr>
          <w:trHeight w:val="416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7DF306" w14:textId="5DA1B3C3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45分(含)-60分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11B07" w14:textId="290661E6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1.2-1.5</w:t>
            </w:r>
          </w:p>
        </w:tc>
      </w:tr>
      <w:tr w:rsidR="00561DB7" w:rsidRPr="00706FE9" w14:paraId="435D0C73" w14:textId="77777777" w:rsidTr="00CF109F">
        <w:trPr>
          <w:trHeight w:val="280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2F159" w14:textId="3AE75B94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45分以下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C0C5" w14:textId="1CF80B0D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1.5-2.0</w:t>
            </w:r>
          </w:p>
        </w:tc>
      </w:tr>
    </w:tbl>
    <w:p w14:paraId="5F7D3E18" w14:textId="5F7D32D7" w:rsidR="00561DB7" w:rsidRPr="00561DB7" w:rsidRDefault="00561DB7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</w:t>
      </w:r>
      <w:r w:rsidRPr="00561DB7">
        <w:rPr>
          <w:rFonts w:ascii="仿宋" w:eastAsia="仿宋" w:hAnsi="仿宋" w:cs="仿宋" w:hint="eastAsia"/>
          <w:sz w:val="32"/>
          <w:szCs w:val="32"/>
        </w:rPr>
        <w:t>总投保人数</w:t>
      </w:r>
      <w:r>
        <w:rPr>
          <w:rFonts w:ascii="仿宋" w:eastAsia="仿宋" w:hAnsi="仿宋" w:cs="仿宋" w:hint="eastAsia"/>
          <w:sz w:val="32"/>
          <w:szCs w:val="32"/>
        </w:rPr>
        <w:t>调整</w:t>
      </w:r>
      <w:r w:rsidRPr="00561DB7">
        <w:rPr>
          <w:rFonts w:ascii="仿宋" w:eastAsia="仿宋" w:hAnsi="仿宋" w:cs="仿宋" w:hint="eastAsia"/>
          <w:sz w:val="32"/>
          <w:szCs w:val="32"/>
        </w:rPr>
        <w:t>系数（仅适用于团体业务）</w:t>
      </w:r>
    </w:p>
    <w:p w14:paraId="6A637DA7" w14:textId="5AF40C00" w:rsidR="00952ECD" w:rsidRDefault="00561DB7" w:rsidP="00561DB7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B7">
        <w:rPr>
          <w:rFonts w:ascii="仿宋" w:eastAsia="仿宋" w:hAnsi="仿宋" w:cs="仿宋" w:hint="eastAsia"/>
          <w:sz w:val="32"/>
          <w:szCs w:val="32"/>
        </w:rPr>
        <w:t>投保人数规模的大小对赔付经验和费用成本的水平都产生影响。同一团体客户在同一保单年度下投保的人数规模越大，赔付数据越稳定，数据可信度越高，人均展业成本越低，可适当降低费率水平；反之亦然。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1"/>
        <w:gridCol w:w="4054"/>
      </w:tblGrid>
      <w:tr w:rsidR="00561DB7" w:rsidRPr="00561DB7" w14:paraId="6247C2AF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515AE562" w14:textId="7FF13683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总投保人数</w:t>
            </w:r>
          </w:p>
        </w:tc>
        <w:tc>
          <w:tcPr>
            <w:tcW w:w="4054" w:type="dxa"/>
            <w:vAlign w:val="center"/>
            <w:hideMark/>
          </w:tcPr>
          <w:p w14:paraId="271EC3BC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调整系数</w:t>
            </w:r>
          </w:p>
        </w:tc>
      </w:tr>
      <w:tr w:rsidR="00561DB7" w:rsidRPr="00561DB7" w14:paraId="41F64DB5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7604A709" w14:textId="09EB673E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3人</w:t>
            </w:r>
          </w:p>
        </w:tc>
        <w:tc>
          <w:tcPr>
            <w:tcW w:w="4054" w:type="dxa"/>
            <w:vAlign w:val="center"/>
            <w:hideMark/>
          </w:tcPr>
          <w:p w14:paraId="2B8900F4" w14:textId="663E75F2" w:rsidR="00561DB7" w:rsidRPr="00561DB7" w:rsidRDefault="007F323D" w:rsidP="00561DB7">
            <w:pPr>
              <w:adjustRightInd w:val="0"/>
              <w:snapToGrid w:val="0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1</w:t>
            </w:r>
            <w:r w:rsidR="00561DB7" w:rsidRPr="00561DB7">
              <w:rPr>
                <w:rFonts w:ascii="仿宋" w:eastAsia="仿宋" w:hAnsi="仿宋" w:cs="仿宋"/>
                <w:sz w:val="32"/>
                <w:szCs w:val="32"/>
              </w:rPr>
              <w:t>.0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5</w:t>
            </w:r>
          </w:p>
        </w:tc>
      </w:tr>
      <w:tr w:rsidR="00561DB7" w:rsidRPr="00561DB7" w14:paraId="38161A24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210FF405" w14:textId="21DC7888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lastRenderedPageBreak/>
              <w:t>20人</w:t>
            </w:r>
          </w:p>
        </w:tc>
        <w:tc>
          <w:tcPr>
            <w:tcW w:w="4054" w:type="dxa"/>
            <w:vAlign w:val="center"/>
            <w:hideMark/>
          </w:tcPr>
          <w:p w14:paraId="7C11206E" w14:textId="2208BD98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1.00</w:t>
            </w:r>
          </w:p>
        </w:tc>
      </w:tr>
      <w:tr w:rsidR="00561DB7" w:rsidRPr="00561DB7" w14:paraId="0A2E22F3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42F5AC6C" w14:textId="445E2EEF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100人</w:t>
            </w:r>
          </w:p>
        </w:tc>
        <w:tc>
          <w:tcPr>
            <w:tcW w:w="4054" w:type="dxa"/>
            <w:vAlign w:val="center"/>
            <w:hideMark/>
          </w:tcPr>
          <w:p w14:paraId="65E480CD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0.80</w:t>
            </w:r>
          </w:p>
        </w:tc>
      </w:tr>
      <w:tr w:rsidR="00561DB7" w:rsidRPr="00561DB7" w14:paraId="3B7FA42D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26FF7C07" w14:textId="6C3B61EF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500人</w:t>
            </w:r>
          </w:p>
        </w:tc>
        <w:tc>
          <w:tcPr>
            <w:tcW w:w="4054" w:type="dxa"/>
            <w:vAlign w:val="center"/>
            <w:hideMark/>
          </w:tcPr>
          <w:p w14:paraId="3245D16A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0.70</w:t>
            </w:r>
          </w:p>
        </w:tc>
      </w:tr>
      <w:tr w:rsidR="00561DB7" w:rsidRPr="00561DB7" w14:paraId="18C2745A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2ACA35EE" w14:textId="3D29093B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1000人</w:t>
            </w:r>
          </w:p>
        </w:tc>
        <w:tc>
          <w:tcPr>
            <w:tcW w:w="4054" w:type="dxa"/>
            <w:vAlign w:val="center"/>
            <w:hideMark/>
          </w:tcPr>
          <w:p w14:paraId="2A83AE4C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0.60</w:t>
            </w:r>
          </w:p>
        </w:tc>
      </w:tr>
      <w:tr w:rsidR="00561DB7" w:rsidRPr="00561DB7" w14:paraId="6F88175A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76F652E5" w14:textId="6A53FC90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2000人</w:t>
            </w:r>
          </w:p>
        </w:tc>
        <w:tc>
          <w:tcPr>
            <w:tcW w:w="4054" w:type="dxa"/>
            <w:vAlign w:val="center"/>
            <w:hideMark/>
          </w:tcPr>
          <w:p w14:paraId="62D70FDA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0.50</w:t>
            </w:r>
          </w:p>
        </w:tc>
      </w:tr>
      <w:tr w:rsidR="00561DB7" w:rsidRPr="00561DB7" w14:paraId="7BA21087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52F4CCE2" w14:textId="330D223D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5000人</w:t>
            </w:r>
          </w:p>
        </w:tc>
        <w:tc>
          <w:tcPr>
            <w:tcW w:w="4054" w:type="dxa"/>
            <w:vAlign w:val="center"/>
            <w:hideMark/>
          </w:tcPr>
          <w:p w14:paraId="1464D73E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0.40</w:t>
            </w:r>
          </w:p>
        </w:tc>
      </w:tr>
      <w:tr w:rsidR="00561DB7" w:rsidRPr="00561DB7" w14:paraId="0A333190" w14:textId="77777777" w:rsidTr="00561DB7">
        <w:trPr>
          <w:jc w:val="center"/>
        </w:trPr>
        <w:tc>
          <w:tcPr>
            <w:tcW w:w="4021" w:type="dxa"/>
            <w:vAlign w:val="center"/>
            <w:hideMark/>
          </w:tcPr>
          <w:p w14:paraId="1361154A" w14:textId="19E756A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10000人及以上</w:t>
            </w:r>
          </w:p>
        </w:tc>
        <w:tc>
          <w:tcPr>
            <w:tcW w:w="4054" w:type="dxa"/>
            <w:vAlign w:val="center"/>
            <w:hideMark/>
          </w:tcPr>
          <w:p w14:paraId="0E7A704F" w14:textId="77777777" w:rsidR="00561DB7" w:rsidRPr="00561DB7" w:rsidRDefault="00561DB7" w:rsidP="00561DB7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sz w:val="32"/>
                <w:szCs w:val="32"/>
              </w:rPr>
              <w:t>0.26</w:t>
            </w:r>
          </w:p>
        </w:tc>
      </w:tr>
    </w:tbl>
    <w:p w14:paraId="02A7276D" w14:textId="684A010A" w:rsidR="00561DB7" w:rsidRDefault="00561DB7" w:rsidP="00561DB7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B7">
        <w:rPr>
          <w:rFonts w:ascii="仿宋" w:eastAsia="仿宋" w:hAnsi="仿宋" w:cs="仿宋" w:hint="eastAsia"/>
          <w:sz w:val="32"/>
          <w:szCs w:val="32"/>
        </w:rPr>
        <w:t>如果总投保人数介于上述人数之间，则按照线性插值计算调整系数。</w:t>
      </w:r>
    </w:p>
    <w:p w14:paraId="5333D4D4" w14:textId="77777777" w:rsidR="00561DB7" w:rsidRPr="00561DB7" w:rsidRDefault="00561DB7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</w:t>
      </w:r>
      <w:r w:rsidRPr="00561DB7">
        <w:rPr>
          <w:rFonts w:ascii="仿宋" w:eastAsia="仿宋" w:hAnsi="仿宋" w:cs="仿宋" w:hint="eastAsia"/>
          <w:sz w:val="32"/>
          <w:szCs w:val="32"/>
        </w:rPr>
        <w:t>投保比例系数（仅适用于团体业务）</w:t>
      </w:r>
    </w:p>
    <w:p w14:paraId="2BC6FD96" w14:textId="0678AC86" w:rsidR="00561DB7" w:rsidRDefault="00561DB7" w:rsidP="00561DB7">
      <w:pPr>
        <w:snapToGrid w:val="0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61DB7">
        <w:rPr>
          <w:rFonts w:ascii="仿宋" w:eastAsia="仿宋" w:hAnsi="仿宋" w:cs="仿宋" w:hint="eastAsia"/>
          <w:sz w:val="32"/>
          <w:szCs w:val="32"/>
        </w:rPr>
        <w:t>被保险人群的投保比例越高，道德风险和逆向选择越低，费率水平可适当降低；反之亦然。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3677"/>
      </w:tblGrid>
      <w:tr w:rsidR="00561DB7" w:rsidRPr="00706FE9" w14:paraId="65B8B788" w14:textId="77777777" w:rsidTr="00CF109F">
        <w:trPr>
          <w:trHeight w:val="47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31380" w14:textId="4854EFE8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sz w:val="32"/>
                <w:szCs w:val="32"/>
              </w:rPr>
              <w:t>投保比例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FD771" w14:textId="77777777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调整系数</w:t>
            </w:r>
          </w:p>
        </w:tc>
      </w:tr>
      <w:tr w:rsidR="00561DB7" w:rsidRPr="00706FE9" w14:paraId="29465718" w14:textId="77777777" w:rsidTr="00CF109F">
        <w:trPr>
          <w:trHeight w:val="395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5C00F" w14:textId="6D4F75E8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75%及以上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85EF9E" w14:textId="6F7F87F8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0.6-1.0</w:t>
            </w:r>
          </w:p>
        </w:tc>
      </w:tr>
      <w:tr w:rsidR="00561DB7" w:rsidRPr="00706FE9" w14:paraId="4CCE7E46" w14:textId="77777777" w:rsidTr="00CF109F">
        <w:trPr>
          <w:trHeight w:val="431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87ED44" w14:textId="3A39E29B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50%（含）-75%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A6105D" w14:textId="1B745E89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1.0-2.0</w:t>
            </w:r>
          </w:p>
        </w:tc>
      </w:tr>
      <w:tr w:rsidR="00561DB7" w:rsidRPr="00706FE9" w14:paraId="294CE1B8" w14:textId="77777777" w:rsidTr="00561DB7">
        <w:trPr>
          <w:trHeight w:val="423"/>
        </w:trPr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F3001" w14:textId="2ACBF7CD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50%以下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15168" w14:textId="18EED6A7" w:rsidR="00561DB7" w:rsidRPr="00706FE9" w:rsidRDefault="00561DB7" w:rsidP="00CF109F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561DB7"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  <w:t>2.0-4.0</w:t>
            </w:r>
          </w:p>
        </w:tc>
      </w:tr>
    </w:tbl>
    <w:p w14:paraId="43B71A9A" w14:textId="273103B6" w:rsidR="006F7F79" w:rsidRPr="00706FE9" w:rsidRDefault="00000000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（</w:t>
      </w:r>
      <w:r w:rsidR="00561DB7">
        <w:rPr>
          <w:rFonts w:ascii="仿宋" w:eastAsia="仿宋" w:hAnsi="仿宋" w:cs="仿宋" w:hint="eastAsia"/>
          <w:sz w:val="32"/>
          <w:szCs w:val="32"/>
        </w:rPr>
        <w:t>六</w:t>
      </w:r>
      <w:r w:rsidRPr="00706FE9">
        <w:rPr>
          <w:rFonts w:ascii="仿宋" w:eastAsia="仿宋" w:hAnsi="仿宋" w:cs="仿宋" w:hint="eastAsia"/>
          <w:sz w:val="32"/>
          <w:szCs w:val="32"/>
        </w:rPr>
        <w:t>）销售渠道</w:t>
      </w:r>
      <w:r w:rsidR="00911606" w:rsidRPr="00706FE9">
        <w:rPr>
          <w:rFonts w:ascii="仿宋" w:eastAsia="仿宋" w:hAnsi="仿宋" w:cs="仿宋" w:hint="eastAsia"/>
          <w:sz w:val="32"/>
          <w:szCs w:val="32"/>
        </w:rPr>
        <w:t>调整</w:t>
      </w:r>
      <w:r w:rsidRPr="00706FE9">
        <w:rPr>
          <w:rFonts w:ascii="仿宋" w:eastAsia="仿宋" w:hAnsi="仿宋" w:cs="仿宋" w:hint="eastAsia"/>
          <w:sz w:val="32"/>
          <w:szCs w:val="32"/>
        </w:rPr>
        <w:t>系数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3367"/>
        <w:gridCol w:w="3594"/>
      </w:tblGrid>
      <w:tr w:rsidR="00706FE9" w:rsidRPr="00706FE9" w14:paraId="76989995" w14:textId="77777777" w:rsidTr="00911606">
        <w:trPr>
          <w:jc w:val="center"/>
        </w:trPr>
        <w:tc>
          <w:tcPr>
            <w:tcW w:w="1561" w:type="dxa"/>
            <w:vAlign w:val="center"/>
          </w:tcPr>
          <w:p w14:paraId="62845691" w14:textId="77777777" w:rsidR="006F7F79" w:rsidRPr="00706FE9" w:rsidRDefault="00000000" w:rsidP="00655F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销售渠道</w:t>
            </w:r>
          </w:p>
        </w:tc>
        <w:tc>
          <w:tcPr>
            <w:tcW w:w="3367" w:type="dxa"/>
            <w:vAlign w:val="center"/>
          </w:tcPr>
          <w:p w14:paraId="09F9E39A" w14:textId="77777777" w:rsidR="006F7F79" w:rsidRPr="00706FE9" w:rsidRDefault="00000000" w:rsidP="00655F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电话销售、网上销售、直销</w:t>
            </w:r>
          </w:p>
        </w:tc>
        <w:tc>
          <w:tcPr>
            <w:tcW w:w="3594" w:type="dxa"/>
            <w:vAlign w:val="center"/>
          </w:tcPr>
          <w:p w14:paraId="72CD3CA1" w14:textId="77777777" w:rsidR="00911606" w:rsidRPr="00706FE9" w:rsidRDefault="00000000" w:rsidP="00655F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机场代理、旅行社代理、</w:t>
            </w:r>
          </w:p>
          <w:p w14:paraId="529D4623" w14:textId="0B84701A" w:rsidR="006F7F79" w:rsidRPr="00706FE9" w:rsidRDefault="00000000" w:rsidP="00655F61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售票机构等兼业代理</w:t>
            </w:r>
          </w:p>
        </w:tc>
      </w:tr>
      <w:tr w:rsidR="00706FE9" w:rsidRPr="00706FE9" w14:paraId="4D52FA5A" w14:textId="77777777" w:rsidTr="00911606">
        <w:trPr>
          <w:jc w:val="center"/>
        </w:trPr>
        <w:tc>
          <w:tcPr>
            <w:tcW w:w="1561" w:type="dxa"/>
            <w:vAlign w:val="center"/>
          </w:tcPr>
          <w:p w14:paraId="5748E668" w14:textId="278997CB" w:rsidR="006F7F79" w:rsidRPr="00706FE9" w:rsidRDefault="00911606" w:rsidP="00911606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调整系数</w:t>
            </w:r>
          </w:p>
        </w:tc>
        <w:tc>
          <w:tcPr>
            <w:tcW w:w="3367" w:type="dxa"/>
            <w:vAlign w:val="center"/>
          </w:tcPr>
          <w:p w14:paraId="22BC1899" w14:textId="2E14D23E" w:rsidR="006F7F79" w:rsidRPr="00706FE9" w:rsidRDefault="00000000" w:rsidP="00911606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0.7</w:t>
            </w:r>
            <w:r w:rsidR="00911606" w:rsidRPr="00706FE9"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0.9</w:t>
            </w:r>
          </w:p>
        </w:tc>
        <w:tc>
          <w:tcPr>
            <w:tcW w:w="3594" w:type="dxa"/>
            <w:vAlign w:val="center"/>
          </w:tcPr>
          <w:p w14:paraId="25085FE1" w14:textId="771754FF" w:rsidR="006F7F79" w:rsidRPr="00706FE9" w:rsidRDefault="00000000" w:rsidP="00911606">
            <w:pPr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0.9</w:t>
            </w:r>
            <w:r w:rsidR="00911606" w:rsidRPr="00706FE9">
              <w:rPr>
                <w:rFonts w:ascii="仿宋" w:eastAsia="仿宋" w:hAnsi="仿宋" w:cs="仿宋" w:hint="eastAsia"/>
                <w:sz w:val="32"/>
                <w:szCs w:val="32"/>
              </w:rPr>
              <w:t>-</w:t>
            </w: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1.3</w:t>
            </w:r>
          </w:p>
        </w:tc>
      </w:tr>
    </w:tbl>
    <w:p w14:paraId="5C683358" w14:textId="1ECC29C8" w:rsidR="006F7F79" w:rsidRPr="00706FE9" w:rsidRDefault="00000000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（</w:t>
      </w:r>
      <w:r w:rsidR="00561DB7">
        <w:rPr>
          <w:rFonts w:ascii="仿宋" w:eastAsia="仿宋" w:hAnsi="仿宋" w:cs="仿宋" w:hint="eastAsia"/>
          <w:sz w:val="32"/>
          <w:szCs w:val="32"/>
        </w:rPr>
        <w:t>七</w:t>
      </w:r>
      <w:r w:rsidRPr="00706FE9">
        <w:rPr>
          <w:rFonts w:ascii="仿宋" w:eastAsia="仿宋" w:hAnsi="仿宋" w:cs="仿宋" w:hint="eastAsia"/>
          <w:sz w:val="32"/>
          <w:szCs w:val="32"/>
        </w:rPr>
        <w:t>）</w:t>
      </w:r>
      <w:r w:rsidR="00911606" w:rsidRPr="00706FE9">
        <w:rPr>
          <w:rFonts w:ascii="仿宋" w:eastAsia="仿宋" w:hAnsi="仿宋" w:cs="仿宋" w:hint="eastAsia"/>
          <w:sz w:val="32"/>
          <w:szCs w:val="32"/>
        </w:rPr>
        <w:t>续保情况调整</w:t>
      </w:r>
      <w:r w:rsidRPr="00706FE9">
        <w:rPr>
          <w:rFonts w:ascii="仿宋" w:eastAsia="仿宋" w:hAnsi="仿宋" w:cs="仿宋" w:hint="eastAsia"/>
          <w:sz w:val="32"/>
          <w:szCs w:val="32"/>
        </w:rPr>
        <w:t xml:space="preserve">系数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567"/>
        <w:gridCol w:w="1533"/>
        <w:gridCol w:w="2551"/>
      </w:tblGrid>
      <w:tr w:rsidR="00706FE9" w:rsidRPr="00706FE9" w14:paraId="33AC1E76" w14:textId="77777777" w:rsidTr="00911606">
        <w:trPr>
          <w:jc w:val="center"/>
        </w:trPr>
        <w:tc>
          <w:tcPr>
            <w:tcW w:w="1911" w:type="dxa"/>
            <w:noWrap/>
            <w:vAlign w:val="center"/>
          </w:tcPr>
          <w:p w14:paraId="24869B86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续保情况</w:t>
            </w:r>
          </w:p>
        </w:tc>
        <w:tc>
          <w:tcPr>
            <w:tcW w:w="1567" w:type="dxa"/>
            <w:noWrap/>
            <w:vAlign w:val="center"/>
          </w:tcPr>
          <w:p w14:paraId="5B093460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新保</w:t>
            </w:r>
          </w:p>
        </w:tc>
        <w:tc>
          <w:tcPr>
            <w:tcW w:w="1533" w:type="dxa"/>
            <w:noWrap/>
            <w:vAlign w:val="center"/>
          </w:tcPr>
          <w:p w14:paraId="0B2B38C5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续保</w:t>
            </w:r>
          </w:p>
        </w:tc>
        <w:tc>
          <w:tcPr>
            <w:tcW w:w="2551" w:type="dxa"/>
            <w:noWrap/>
            <w:vAlign w:val="center"/>
          </w:tcPr>
          <w:p w14:paraId="142D94A4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两次及以上续保</w:t>
            </w:r>
          </w:p>
        </w:tc>
      </w:tr>
      <w:tr w:rsidR="00706FE9" w:rsidRPr="00706FE9" w14:paraId="5CBA40BC" w14:textId="77777777" w:rsidTr="00911606">
        <w:trPr>
          <w:jc w:val="center"/>
        </w:trPr>
        <w:tc>
          <w:tcPr>
            <w:tcW w:w="1911" w:type="dxa"/>
            <w:noWrap/>
            <w:vAlign w:val="center"/>
          </w:tcPr>
          <w:p w14:paraId="6D196843" w14:textId="1D165E2B" w:rsidR="006F7F79" w:rsidRPr="00706FE9" w:rsidRDefault="00911606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调整系数</w:t>
            </w:r>
          </w:p>
        </w:tc>
        <w:tc>
          <w:tcPr>
            <w:tcW w:w="1567" w:type="dxa"/>
            <w:noWrap/>
            <w:vAlign w:val="center"/>
          </w:tcPr>
          <w:p w14:paraId="02C1B28D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0.9-1.1</w:t>
            </w:r>
          </w:p>
        </w:tc>
        <w:tc>
          <w:tcPr>
            <w:tcW w:w="1533" w:type="dxa"/>
            <w:noWrap/>
            <w:vAlign w:val="center"/>
          </w:tcPr>
          <w:p w14:paraId="5BEB8764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0.8-0.9</w:t>
            </w:r>
          </w:p>
        </w:tc>
        <w:tc>
          <w:tcPr>
            <w:tcW w:w="2551" w:type="dxa"/>
            <w:noWrap/>
            <w:vAlign w:val="center"/>
          </w:tcPr>
          <w:p w14:paraId="75B5DBB2" w14:textId="77777777" w:rsidR="006F7F79" w:rsidRPr="00706FE9" w:rsidRDefault="00000000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0.7-0.8</w:t>
            </w:r>
          </w:p>
        </w:tc>
      </w:tr>
    </w:tbl>
    <w:p w14:paraId="22C35713" w14:textId="51ED3185" w:rsidR="006F7F79" w:rsidRPr="00706FE9" w:rsidRDefault="00000000" w:rsidP="00561DB7">
      <w:pPr>
        <w:snapToGrid w:val="0"/>
        <w:spacing w:beforeLines="50" w:before="156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（</w:t>
      </w:r>
      <w:r w:rsidR="00561DB7">
        <w:rPr>
          <w:rFonts w:ascii="仿宋" w:eastAsia="仿宋" w:hAnsi="仿宋" w:cs="仿宋" w:hint="eastAsia"/>
          <w:sz w:val="32"/>
          <w:szCs w:val="32"/>
        </w:rPr>
        <w:t>八</w:t>
      </w:r>
      <w:r w:rsidRPr="00706FE9">
        <w:rPr>
          <w:rFonts w:ascii="仿宋" w:eastAsia="仿宋" w:hAnsi="仿宋" w:cs="仿宋" w:hint="eastAsia"/>
          <w:sz w:val="32"/>
          <w:szCs w:val="32"/>
        </w:rPr>
        <w:t>）预期及经验赔付率</w:t>
      </w:r>
      <w:r w:rsidR="00911606" w:rsidRPr="00706FE9">
        <w:rPr>
          <w:rFonts w:ascii="仿宋" w:eastAsia="仿宋" w:hAnsi="仿宋" w:cs="仿宋" w:hint="eastAsia"/>
          <w:sz w:val="32"/>
          <w:szCs w:val="32"/>
        </w:rPr>
        <w:t>调整</w:t>
      </w:r>
      <w:r w:rsidRPr="00706FE9">
        <w:rPr>
          <w:rFonts w:ascii="仿宋" w:eastAsia="仿宋" w:hAnsi="仿宋" w:cs="仿宋" w:hint="eastAsia"/>
          <w:sz w:val="32"/>
          <w:szCs w:val="32"/>
        </w:rPr>
        <w:t>系数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  <w:gridCol w:w="3693"/>
      </w:tblGrid>
      <w:tr w:rsidR="00706FE9" w:rsidRPr="00706FE9" w14:paraId="47243A3A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3AF03444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经验/预期赔付率</w:t>
            </w:r>
          </w:p>
        </w:tc>
        <w:tc>
          <w:tcPr>
            <w:tcW w:w="2307" w:type="pct"/>
            <w:vAlign w:val="center"/>
          </w:tcPr>
          <w:p w14:paraId="2C11EFAB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sz w:val="32"/>
                <w:szCs w:val="32"/>
              </w:rPr>
              <w:t>调整系数</w:t>
            </w:r>
          </w:p>
        </w:tc>
      </w:tr>
      <w:tr w:rsidR="00706FE9" w:rsidRPr="00706FE9" w14:paraId="543E99B6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53DAAB5F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（0，20％]</w:t>
            </w:r>
          </w:p>
        </w:tc>
        <w:tc>
          <w:tcPr>
            <w:tcW w:w="2307" w:type="pct"/>
            <w:vAlign w:val="center"/>
          </w:tcPr>
          <w:p w14:paraId="06ED2F5C" w14:textId="3B86A9E5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[0.50-0.65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  <w:tr w:rsidR="00706FE9" w:rsidRPr="00706FE9" w14:paraId="6E70C5A7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009BCB4A" w14:textId="49F0627D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（20％，40％]</w:t>
            </w:r>
          </w:p>
        </w:tc>
        <w:tc>
          <w:tcPr>
            <w:tcW w:w="2307" w:type="pct"/>
            <w:vAlign w:val="center"/>
          </w:tcPr>
          <w:p w14:paraId="73D28622" w14:textId="05686951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(0.65-0.80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  <w:tr w:rsidR="00706FE9" w:rsidRPr="00706FE9" w14:paraId="059B46F1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775B946C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（40％，65％]</w:t>
            </w:r>
          </w:p>
        </w:tc>
        <w:tc>
          <w:tcPr>
            <w:tcW w:w="2307" w:type="pct"/>
            <w:vAlign w:val="center"/>
          </w:tcPr>
          <w:p w14:paraId="0F59DDB6" w14:textId="42F8163F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(0.80-1.00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  <w:tr w:rsidR="00706FE9" w:rsidRPr="00706FE9" w14:paraId="00CE7455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30FD4B64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（65％，80％]</w:t>
            </w:r>
          </w:p>
        </w:tc>
        <w:tc>
          <w:tcPr>
            <w:tcW w:w="2307" w:type="pct"/>
            <w:vAlign w:val="center"/>
          </w:tcPr>
          <w:p w14:paraId="00420BE1" w14:textId="67C93ECD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(1.00-1.40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  <w:tr w:rsidR="006F7F79" w:rsidRPr="00706FE9" w14:paraId="7BEAFABC" w14:textId="77777777">
        <w:trPr>
          <w:trHeight w:val="24"/>
          <w:jc w:val="center"/>
        </w:trPr>
        <w:tc>
          <w:tcPr>
            <w:tcW w:w="2693" w:type="pct"/>
            <w:vAlign w:val="bottom"/>
          </w:tcPr>
          <w:p w14:paraId="0B51A033" w14:textId="77777777" w:rsidR="006F7F79" w:rsidRPr="00706FE9" w:rsidRDefault="00000000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bCs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80％以上</w:t>
            </w:r>
          </w:p>
        </w:tc>
        <w:tc>
          <w:tcPr>
            <w:tcW w:w="2307" w:type="pct"/>
            <w:vAlign w:val="center"/>
          </w:tcPr>
          <w:p w14:paraId="557B72AB" w14:textId="3538A439" w:rsidR="006F7F79" w:rsidRPr="00706FE9" w:rsidRDefault="005F371B">
            <w:pPr>
              <w:widowControl/>
              <w:adjustRightInd w:val="0"/>
              <w:snapToGrid w:val="0"/>
              <w:ind w:firstLine="480"/>
              <w:jc w:val="center"/>
              <w:textAlignment w:val="baseline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 w:rsidRPr="00706FE9"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(1.40-2.00</w:t>
            </w:r>
            <w:r w:rsidRPr="00706FE9">
              <w:rPr>
                <w:rFonts w:ascii="仿宋" w:eastAsia="仿宋" w:hAnsi="仿宋" w:cs="仿宋" w:hint="eastAsia"/>
                <w:bCs/>
                <w:kern w:val="0"/>
                <w:sz w:val="32"/>
                <w:szCs w:val="32"/>
              </w:rPr>
              <w:t>]</w:t>
            </w:r>
          </w:p>
        </w:tc>
      </w:tr>
    </w:tbl>
    <w:p w14:paraId="61B5E5EF" w14:textId="1ED47621" w:rsidR="006F7F79" w:rsidRPr="00706FE9" w:rsidRDefault="00911606" w:rsidP="00911606">
      <w:pPr>
        <w:pStyle w:val="a3"/>
        <w:snapToGrid w:val="0"/>
        <w:spacing w:line="560" w:lineRule="exact"/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lastRenderedPageBreak/>
        <w:t>三、</w:t>
      </w:r>
      <w:r w:rsidRPr="00706FE9">
        <w:rPr>
          <w:rFonts w:ascii="仿宋" w:eastAsia="仿宋" w:hAnsi="仿宋" w:cs="仿宋" w:hint="eastAsia"/>
          <w:b/>
          <w:sz w:val="32"/>
          <w:szCs w:val="32"/>
        </w:rPr>
        <w:t>保险费计算公式</w:t>
      </w:r>
    </w:p>
    <w:p w14:paraId="1A42DCCA" w14:textId="77777777" w:rsidR="006F7F79" w:rsidRPr="00706FE9" w:rsidRDefault="00000000">
      <w:pPr>
        <w:pStyle w:val="a3"/>
        <w:snapToGrid w:val="0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706FE9">
        <w:rPr>
          <w:rFonts w:ascii="仿宋" w:eastAsia="仿宋" w:hAnsi="仿宋" w:cs="仿宋" w:hint="eastAsia"/>
          <w:sz w:val="32"/>
          <w:szCs w:val="32"/>
        </w:rPr>
        <w:t>保险费=保险金额×基准费率×费率调整系数</w:t>
      </w:r>
    </w:p>
    <w:p w14:paraId="121D03F5" w14:textId="77777777" w:rsidR="006F7F79" w:rsidRPr="00706FE9" w:rsidRDefault="006F7F79">
      <w:pPr>
        <w:rPr>
          <w:rFonts w:ascii="仿宋" w:eastAsia="仿宋" w:hAnsi="仿宋" w:cs="仿宋"/>
          <w:sz w:val="32"/>
          <w:szCs w:val="32"/>
        </w:rPr>
      </w:pPr>
    </w:p>
    <w:sectPr w:rsidR="006F7F79" w:rsidRPr="00706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E5279" w14:textId="77777777" w:rsidR="000375E8" w:rsidRDefault="000375E8" w:rsidP="00911606">
      <w:r>
        <w:separator/>
      </w:r>
    </w:p>
  </w:endnote>
  <w:endnote w:type="continuationSeparator" w:id="0">
    <w:p w14:paraId="6AA6D9D3" w14:textId="77777777" w:rsidR="000375E8" w:rsidRDefault="000375E8" w:rsidP="0091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1A76D" w14:textId="77777777" w:rsidR="00911606" w:rsidRDefault="009116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9971920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844E954" w14:textId="3024F099" w:rsidR="00911606" w:rsidRDefault="00911606" w:rsidP="00911606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5E3A6" w14:textId="77777777" w:rsidR="00911606" w:rsidRDefault="009116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A302B" w14:textId="77777777" w:rsidR="000375E8" w:rsidRDefault="000375E8" w:rsidP="00911606">
      <w:r>
        <w:separator/>
      </w:r>
    </w:p>
  </w:footnote>
  <w:footnote w:type="continuationSeparator" w:id="0">
    <w:p w14:paraId="709399F5" w14:textId="77777777" w:rsidR="000375E8" w:rsidRDefault="000375E8" w:rsidP="00911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B14EA" w14:textId="77777777" w:rsidR="00911606" w:rsidRDefault="00911606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867C7" w14:textId="77777777" w:rsidR="00911606" w:rsidRDefault="00911606" w:rsidP="009A71FC">
    <w:pPr>
      <w:pStyle w:val="a9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2D25E" w14:textId="77777777" w:rsidR="00911606" w:rsidRDefault="0091160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1DD646"/>
    <w:multiLevelType w:val="singleLevel"/>
    <w:tmpl w:val="881DD64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0B67B38"/>
    <w:multiLevelType w:val="singleLevel"/>
    <w:tmpl w:val="60B67B3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021541208">
    <w:abstractNumId w:val="1"/>
  </w:num>
  <w:num w:numId="2" w16cid:durableId="39494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F1E"/>
    <w:rsid w:val="000375E8"/>
    <w:rsid w:val="00075BA1"/>
    <w:rsid w:val="003179A1"/>
    <w:rsid w:val="00392F1E"/>
    <w:rsid w:val="005317E1"/>
    <w:rsid w:val="005576DE"/>
    <w:rsid w:val="00561DB7"/>
    <w:rsid w:val="005C49E5"/>
    <w:rsid w:val="005F371B"/>
    <w:rsid w:val="00655F61"/>
    <w:rsid w:val="006C304C"/>
    <w:rsid w:val="006E0A42"/>
    <w:rsid w:val="006F7F79"/>
    <w:rsid w:val="00706FE9"/>
    <w:rsid w:val="00752B9C"/>
    <w:rsid w:val="007F235F"/>
    <w:rsid w:val="007F323D"/>
    <w:rsid w:val="00812E99"/>
    <w:rsid w:val="008635F8"/>
    <w:rsid w:val="008B61A6"/>
    <w:rsid w:val="00911606"/>
    <w:rsid w:val="00952ECD"/>
    <w:rsid w:val="009A71FC"/>
    <w:rsid w:val="009D3B6B"/>
    <w:rsid w:val="00A37B22"/>
    <w:rsid w:val="00A73AE7"/>
    <w:rsid w:val="00A84B03"/>
    <w:rsid w:val="00B55956"/>
    <w:rsid w:val="00C602BF"/>
    <w:rsid w:val="00CB5BD7"/>
    <w:rsid w:val="00D75627"/>
    <w:rsid w:val="00D814A9"/>
    <w:rsid w:val="00F9673B"/>
    <w:rsid w:val="00FB36F7"/>
    <w:rsid w:val="019D48A6"/>
    <w:rsid w:val="0540681F"/>
    <w:rsid w:val="0F2B1207"/>
    <w:rsid w:val="11EC54C9"/>
    <w:rsid w:val="29BE5B0E"/>
    <w:rsid w:val="35E02316"/>
    <w:rsid w:val="42A509DF"/>
    <w:rsid w:val="47BA07E8"/>
    <w:rsid w:val="55AA03E5"/>
    <w:rsid w:val="664E6230"/>
    <w:rsid w:val="6EFC4876"/>
    <w:rsid w:val="74E356B4"/>
    <w:rsid w:val="754626CB"/>
    <w:rsid w:val="754C17E8"/>
    <w:rsid w:val="7FA9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3980C"/>
  <w15:docId w15:val="{7949DE20-7D71-4A5D-9DED-C4DCCE26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bCs/>
      <w:sz w:val="32"/>
      <w:szCs w:val="32"/>
    </w:rPr>
  </w:style>
  <w:style w:type="character" w:customStyle="1" w:styleId="a4">
    <w:name w:val="纯文本 字符"/>
    <w:basedOn w:val="a0"/>
    <w:link w:val="a3"/>
    <w:qFormat/>
    <w:rPr>
      <w:rFonts w:ascii="宋体" w:eastAsia="宋体" w:hAnsi="Courier New" w:cs="Times New Roman"/>
      <w:szCs w:val="20"/>
    </w:rPr>
  </w:style>
  <w:style w:type="character" w:customStyle="1" w:styleId="aa">
    <w:name w:val="页眉 字符"/>
    <w:basedOn w:val="a0"/>
    <w:link w:val="a9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fontstyle01">
    <w:name w:val="fontstyle01"/>
    <w:basedOn w:val="a0"/>
    <w:rsid w:val="00561DB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269</Words>
  <Characters>1536</Characters>
  <Application>Microsoft Office Word</Application>
  <DocSecurity>0</DocSecurity>
  <Lines>12</Lines>
  <Paragraphs>3</Paragraphs>
  <ScaleCrop>false</ScaleCrop>
  <Company>cjcx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漆璟</dc:creator>
  <cp:lastModifiedBy>汤泉</cp:lastModifiedBy>
  <cp:revision>25</cp:revision>
  <dcterms:created xsi:type="dcterms:W3CDTF">2017-03-28T08:09:00Z</dcterms:created>
  <dcterms:modified xsi:type="dcterms:W3CDTF">2024-05-05T09:06:00Z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