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046D2" w14:textId="77777777" w:rsidR="00E00EBD" w:rsidRPr="00920B3F" w:rsidRDefault="00000000">
      <w:pPr>
        <w:spacing w:line="5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920B3F">
        <w:rPr>
          <w:rFonts w:ascii="宋体" w:eastAsia="宋体" w:hAnsi="宋体" w:hint="eastAsia"/>
          <w:b/>
          <w:bCs/>
          <w:sz w:val="44"/>
          <w:szCs w:val="44"/>
        </w:rPr>
        <w:t>长江财产保险股份有限公司</w:t>
      </w:r>
    </w:p>
    <w:p w14:paraId="60039954" w14:textId="6744C41E" w:rsidR="00E00EBD" w:rsidRPr="00920B3F" w:rsidRDefault="00140BBC">
      <w:pPr>
        <w:spacing w:line="5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920B3F">
        <w:rPr>
          <w:rFonts w:ascii="宋体" w:eastAsia="宋体" w:hAnsi="宋体" w:hint="eastAsia"/>
          <w:b/>
          <w:bCs/>
          <w:sz w:val="44"/>
          <w:szCs w:val="44"/>
        </w:rPr>
        <w:t>附加应急救援期间意外伤害</w:t>
      </w:r>
      <w:r w:rsidR="00CB1B87" w:rsidRPr="00CB1B87">
        <w:rPr>
          <w:rFonts w:ascii="宋体" w:eastAsia="宋体" w:hAnsi="宋体" w:hint="eastAsia"/>
          <w:b/>
          <w:bCs/>
          <w:sz w:val="44"/>
          <w:szCs w:val="44"/>
        </w:rPr>
        <w:t>额外给付</w:t>
      </w:r>
      <w:r w:rsidRPr="00920B3F">
        <w:rPr>
          <w:rFonts w:ascii="宋体" w:eastAsia="宋体" w:hAnsi="宋体" w:hint="eastAsia"/>
          <w:b/>
          <w:bCs/>
          <w:sz w:val="44"/>
          <w:szCs w:val="44"/>
        </w:rPr>
        <w:t>保险费率表</w:t>
      </w:r>
    </w:p>
    <w:p w14:paraId="051E1B2A" w14:textId="77777777" w:rsidR="00E00EBD" w:rsidRPr="00920B3F" w:rsidRDefault="00E00EBD">
      <w:pPr>
        <w:rPr>
          <w:rFonts w:ascii="仿宋" w:eastAsia="仿宋" w:hAnsi="仿宋"/>
          <w:sz w:val="32"/>
          <w:szCs w:val="32"/>
        </w:rPr>
      </w:pPr>
    </w:p>
    <w:p w14:paraId="6F04C018" w14:textId="77777777" w:rsidR="00E00EBD" w:rsidRPr="00920B3F" w:rsidRDefault="00000000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</w:pPr>
      <w:r w:rsidRPr="00920B3F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一</w:t>
      </w:r>
      <w:r w:rsidRPr="00920B3F"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  <w:t>、基准费率</w:t>
      </w:r>
    </w:p>
    <w:p w14:paraId="244A4E82" w14:textId="7DEFD748" w:rsidR="00E00EBD" w:rsidRPr="00920B3F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920B3F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本附加险基准费率</w:t>
      </w:r>
      <w:r w:rsidRPr="00920B3F">
        <w:rPr>
          <w:rFonts w:ascii="仿宋" w:eastAsia="仿宋" w:hAnsi="仿宋" w:cs="宋体"/>
          <w:kern w:val="0"/>
          <w:sz w:val="32"/>
          <w:szCs w:val="32"/>
          <w14:ligatures w14:val="none"/>
        </w:rPr>
        <w:t>=所适用主险保险责任对应的</w:t>
      </w:r>
      <w:r w:rsidR="00930EC3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基准</w:t>
      </w:r>
      <w:r w:rsidRPr="00920B3F">
        <w:rPr>
          <w:rFonts w:ascii="仿宋" w:eastAsia="仿宋" w:hAnsi="仿宋" w:cs="宋体"/>
          <w:kern w:val="0"/>
          <w:sz w:val="32"/>
          <w:szCs w:val="32"/>
          <w14:ligatures w14:val="none"/>
        </w:rPr>
        <w:t>费率</w:t>
      </w:r>
      <w:r w:rsidR="00743A3C" w:rsidRPr="00920B3F">
        <w:rPr>
          <w:rFonts w:ascii="仿宋" w:eastAsia="仿宋" w:hAnsi="仿宋"/>
          <w:sz w:val="32"/>
          <w:szCs w:val="32"/>
        </w:rPr>
        <w:t>×</w:t>
      </w:r>
      <w:r w:rsidR="00A26358">
        <w:rPr>
          <w:rFonts w:ascii="仿宋" w:eastAsia="仿宋" w:hAnsi="仿宋" w:hint="eastAsia"/>
          <w:sz w:val="32"/>
          <w:szCs w:val="32"/>
        </w:rPr>
        <w:t>15</w:t>
      </w:r>
      <w:r w:rsidR="00831FDF">
        <w:rPr>
          <w:rFonts w:ascii="仿宋" w:eastAsia="仿宋" w:hAnsi="仿宋" w:hint="eastAsia"/>
          <w:sz w:val="32"/>
          <w:szCs w:val="32"/>
        </w:rPr>
        <w:t>%</w:t>
      </w:r>
    </w:p>
    <w:p w14:paraId="51B29962" w14:textId="77777777" w:rsidR="00E00EBD" w:rsidRPr="00920B3F" w:rsidRDefault="00000000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</w:pPr>
      <w:r w:rsidRPr="00920B3F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二、</w:t>
      </w:r>
      <w:r w:rsidRPr="00920B3F"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  <w:t>费率调整系数</w:t>
      </w:r>
    </w:p>
    <w:p w14:paraId="4BB31B5E" w14:textId="77777777" w:rsidR="00E00EBD" w:rsidRPr="00920B3F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920B3F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费率调整系数为以下各项系数之乘积，</w:t>
      </w:r>
      <w:r w:rsidRPr="00920B3F">
        <w:rPr>
          <w:rFonts w:ascii="仿宋" w:eastAsia="仿宋" w:hAnsi="仿宋" w:cs="宋体"/>
          <w:kern w:val="0"/>
          <w:sz w:val="32"/>
          <w:szCs w:val="32"/>
          <w14:ligatures w14:val="none"/>
        </w:rPr>
        <w:t>当某项调整系数相关风险信息不确定时，该系数取1.0。</w:t>
      </w:r>
    </w:p>
    <w:p w14:paraId="3BCE622F" w14:textId="085C2774" w:rsidR="00006C7C" w:rsidRPr="00920B3F" w:rsidRDefault="00006C7C" w:rsidP="00006C7C">
      <w:pPr>
        <w:snapToGrid w:val="0"/>
        <w:spacing w:beforeLines="50" w:before="156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20B3F">
        <w:rPr>
          <w:rFonts w:ascii="仿宋" w:eastAsia="仿宋" w:hAnsi="仿宋" w:cs="仿宋" w:hint="eastAsia"/>
          <w:sz w:val="32"/>
          <w:szCs w:val="32"/>
        </w:rPr>
        <w:t>（一）</w:t>
      </w:r>
      <w:r w:rsidR="00140BBC" w:rsidRPr="00920B3F">
        <w:rPr>
          <w:rFonts w:ascii="仿宋" w:eastAsia="仿宋" w:hAnsi="仿宋" w:cs="仿宋" w:hint="eastAsia"/>
          <w:sz w:val="32"/>
          <w:szCs w:val="32"/>
        </w:rPr>
        <w:t>应急救援天数</w:t>
      </w:r>
      <w:r w:rsidRPr="00920B3F">
        <w:rPr>
          <w:rFonts w:ascii="仿宋" w:eastAsia="仿宋" w:hAnsi="仿宋" w:cs="仿宋" w:hint="eastAsia"/>
          <w:sz w:val="32"/>
          <w:szCs w:val="32"/>
        </w:rPr>
        <w:t>调整系数</w:t>
      </w:r>
    </w:p>
    <w:p w14:paraId="7799716C" w14:textId="000EBE19" w:rsidR="00006C7C" w:rsidRPr="00920B3F" w:rsidRDefault="00006C7C" w:rsidP="00006C7C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20B3F">
        <w:rPr>
          <w:rFonts w:ascii="仿宋" w:eastAsia="仿宋" w:hAnsi="仿宋" w:cs="仿宋" w:hint="eastAsia"/>
          <w:sz w:val="32"/>
          <w:szCs w:val="32"/>
        </w:rPr>
        <w:t>被保险人</w:t>
      </w:r>
      <w:r w:rsidR="00140BBC" w:rsidRPr="00920B3F">
        <w:rPr>
          <w:rFonts w:ascii="仿宋" w:eastAsia="仿宋" w:hAnsi="仿宋" w:cs="仿宋" w:hint="eastAsia"/>
          <w:sz w:val="32"/>
          <w:szCs w:val="32"/>
        </w:rPr>
        <w:t>工作单位应急救援工作天数</w:t>
      </w:r>
      <w:r w:rsidRPr="00920B3F">
        <w:rPr>
          <w:rFonts w:ascii="仿宋" w:eastAsia="仿宋" w:hAnsi="仿宋" w:cs="仿宋" w:hint="eastAsia"/>
          <w:sz w:val="32"/>
          <w:szCs w:val="32"/>
        </w:rPr>
        <w:t>越高，费率水平越高，反之亦然。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3677"/>
      </w:tblGrid>
      <w:tr w:rsidR="00920B3F" w:rsidRPr="00920B3F" w14:paraId="7C6A7718" w14:textId="77777777" w:rsidTr="007A610E">
        <w:trPr>
          <w:trHeight w:val="471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F806E" w14:textId="2DB2B7A9" w:rsidR="00006C7C" w:rsidRPr="00920B3F" w:rsidRDefault="00140BBC" w:rsidP="00006C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 w:hint="eastAsia"/>
                <w:sz w:val="24"/>
                <w:szCs w:val="24"/>
              </w:rPr>
              <w:t>应急救援天数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EE16A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调整系数</w:t>
            </w:r>
          </w:p>
        </w:tc>
      </w:tr>
      <w:tr w:rsidR="00920B3F" w:rsidRPr="00920B3F" w14:paraId="4078BC41" w14:textId="77777777" w:rsidTr="007A610E">
        <w:trPr>
          <w:trHeight w:val="395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7E0E3" w14:textId="1A009A53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&gt;</w:t>
            </w:r>
            <w:r w:rsidR="0069111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3</w:t>
            </w:r>
            <w:r w:rsidR="00140BBC" w:rsidRPr="00920B3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B2008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1.2-1.5</w:t>
            </w:r>
          </w:p>
        </w:tc>
      </w:tr>
      <w:tr w:rsidR="00920B3F" w:rsidRPr="00920B3F" w14:paraId="3C2C813C" w14:textId="77777777" w:rsidTr="007A610E">
        <w:trPr>
          <w:trHeight w:val="431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AF26F" w14:textId="523ABBDB" w:rsidR="00006C7C" w:rsidRPr="00920B3F" w:rsidRDefault="0069111F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20</w:t>
            </w:r>
            <w:r w:rsidR="00006C7C" w:rsidRPr="00920B3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3</w:t>
            </w:r>
            <w:r w:rsidR="00006C7C" w:rsidRPr="00920B3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0（含）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390F2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1.0-1.2</w:t>
            </w:r>
          </w:p>
        </w:tc>
      </w:tr>
      <w:tr w:rsidR="00920B3F" w:rsidRPr="00920B3F" w14:paraId="145E9D18" w14:textId="77777777" w:rsidTr="007A610E">
        <w:trPr>
          <w:trHeight w:val="557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6B52A" w14:textId="3FC882D4" w:rsidR="00006C7C" w:rsidRPr="00920B3F" w:rsidRDefault="0069111F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10</w:t>
            </w:r>
            <w:r w:rsidR="00006C7C" w:rsidRPr="00920B3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2</w:t>
            </w:r>
            <w:r w:rsidR="00006C7C" w:rsidRPr="00920B3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0（含）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0C1FC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0.8-1.0</w:t>
            </w:r>
          </w:p>
        </w:tc>
      </w:tr>
      <w:tr w:rsidR="00920B3F" w:rsidRPr="00920B3F" w14:paraId="77AEB840" w14:textId="77777777" w:rsidTr="007A610E">
        <w:trPr>
          <w:trHeight w:val="416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D4C35" w14:textId="0398F7A9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&lt;=</w:t>
            </w:r>
            <w:r w:rsidR="0069111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1405B" w14:textId="7E27006D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0.</w:t>
            </w:r>
            <w:r w:rsidR="00F4474E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5</w:t>
            </w:r>
            <w:r w:rsidRPr="00920B3F"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-0.8</w:t>
            </w:r>
          </w:p>
        </w:tc>
      </w:tr>
    </w:tbl>
    <w:p w14:paraId="75550BAA" w14:textId="77715248" w:rsidR="00006C7C" w:rsidRPr="00920B3F" w:rsidRDefault="00006C7C" w:rsidP="00006C7C">
      <w:pPr>
        <w:adjustRightInd w:val="0"/>
        <w:snapToGrid w:val="0"/>
        <w:spacing w:line="560" w:lineRule="exact"/>
        <w:ind w:firstLineChars="200" w:firstLine="640"/>
        <w:outlineLvl w:val="1"/>
        <w:rPr>
          <w:rFonts w:ascii="仿宋" w:eastAsia="仿宋" w:hAnsi="仿宋"/>
          <w:sz w:val="32"/>
          <w:szCs w:val="32"/>
        </w:rPr>
      </w:pPr>
      <w:r w:rsidRPr="00920B3F">
        <w:rPr>
          <w:rFonts w:ascii="仿宋" w:eastAsia="仿宋" w:hAnsi="仿宋" w:hint="eastAsia"/>
          <w:sz w:val="32"/>
          <w:szCs w:val="32"/>
        </w:rPr>
        <w:t>（二）</w:t>
      </w:r>
      <w:r w:rsidRPr="00920B3F">
        <w:rPr>
          <w:rFonts w:ascii="仿宋" w:eastAsia="仿宋" w:hAnsi="仿宋"/>
          <w:sz w:val="32"/>
          <w:szCs w:val="32"/>
        </w:rPr>
        <w:t>地区环境状况调整系数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2693"/>
      </w:tblGrid>
      <w:tr w:rsidR="00920B3F" w:rsidRPr="00920B3F" w14:paraId="493111D5" w14:textId="77777777" w:rsidTr="00D66267">
        <w:trPr>
          <w:trHeight w:hRule="exact" w:val="454"/>
          <w:jc w:val="center"/>
        </w:trPr>
        <w:tc>
          <w:tcPr>
            <w:tcW w:w="5382" w:type="dxa"/>
            <w:vAlign w:val="center"/>
            <w:hideMark/>
          </w:tcPr>
          <w:p w14:paraId="5AAD7FDA" w14:textId="516E7B2F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被保险人主要生活地区环境状况</w:t>
            </w:r>
          </w:p>
        </w:tc>
        <w:tc>
          <w:tcPr>
            <w:tcW w:w="2693" w:type="dxa"/>
            <w:vAlign w:val="center"/>
            <w:hideMark/>
          </w:tcPr>
          <w:p w14:paraId="4D0EBB37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调整系数</w:t>
            </w:r>
          </w:p>
        </w:tc>
      </w:tr>
      <w:tr w:rsidR="00920B3F" w:rsidRPr="00920B3F" w14:paraId="6D5E7B82" w14:textId="77777777" w:rsidTr="00D66267">
        <w:trPr>
          <w:trHeight w:hRule="exact" w:val="454"/>
          <w:jc w:val="center"/>
        </w:trPr>
        <w:tc>
          <w:tcPr>
            <w:tcW w:w="5382" w:type="dxa"/>
            <w:vAlign w:val="center"/>
            <w:hideMark/>
          </w:tcPr>
          <w:p w14:paraId="7A8604F2" w14:textId="0C4BA5D2" w:rsidR="00006C7C" w:rsidRPr="00920B3F" w:rsidRDefault="00006C7C" w:rsidP="00D6626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区域内</w:t>
            </w:r>
            <w:r w:rsidRPr="00920B3F">
              <w:rPr>
                <w:rFonts w:ascii="仿宋" w:eastAsia="仿宋" w:hAnsi="仿宋" w:cs="仿宋" w:hint="eastAsia"/>
                <w:sz w:val="24"/>
                <w:szCs w:val="24"/>
              </w:rPr>
              <w:t>自然环境较</w:t>
            </w:r>
            <w:r w:rsidR="00DA3E6D" w:rsidRPr="00920B3F">
              <w:rPr>
                <w:rFonts w:ascii="仿宋" w:eastAsia="仿宋" w:hAnsi="仿宋" w:cs="仿宋" w:hint="eastAsia"/>
                <w:sz w:val="24"/>
                <w:szCs w:val="24"/>
              </w:rPr>
              <w:t>差</w:t>
            </w:r>
            <w:r w:rsidRPr="00920B3F">
              <w:rPr>
                <w:rFonts w:ascii="仿宋" w:eastAsia="仿宋" w:hAnsi="仿宋" w:cs="仿宋" w:hint="eastAsia"/>
                <w:sz w:val="24"/>
                <w:szCs w:val="24"/>
              </w:rPr>
              <w:t>，意外灾害发生较</w:t>
            </w:r>
            <w:r w:rsidR="00DA3E6D" w:rsidRPr="00920B3F">
              <w:rPr>
                <w:rFonts w:ascii="仿宋" w:eastAsia="仿宋" w:hAnsi="仿宋" w:cs="仿宋" w:hint="eastAsia"/>
                <w:sz w:val="24"/>
                <w:szCs w:val="24"/>
              </w:rPr>
              <w:t>多</w:t>
            </w:r>
            <w:r w:rsidRPr="00920B3F">
              <w:rPr>
                <w:rFonts w:ascii="仿宋" w:eastAsia="仿宋" w:hAnsi="仿宋" w:cs="仿宋"/>
                <w:sz w:val="24"/>
                <w:szCs w:val="24"/>
              </w:rPr>
              <w:t>。</w:t>
            </w:r>
          </w:p>
        </w:tc>
        <w:tc>
          <w:tcPr>
            <w:tcW w:w="2693" w:type="dxa"/>
            <w:vAlign w:val="center"/>
            <w:hideMark/>
          </w:tcPr>
          <w:p w14:paraId="0278BFB0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(1.2,1.5]</w:t>
            </w:r>
          </w:p>
        </w:tc>
      </w:tr>
      <w:tr w:rsidR="00920B3F" w:rsidRPr="00920B3F" w14:paraId="3AA101A0" w14:textId="77777777" w:rsidTr="00D66267">
        <w:trPr>
          <w:trHeight w:hRule="exact" w:val="454"/>
          <w:jc w:val="center"/>
        </w:trPr>
        <w:tc>
          <w:tcPr>
            <w:tcW w:w="5382" w:type="dxa"/>
            <w:vAlign w:val="center"/>
            <w:hideMark/>
          </w:tcPr>
          <w:p w14:paraId="5CB50963" w14:textId="41D50CE8" w:rsidR="00006C7C" w:rsidRPr="00920B3F" w:rsidRDefault="00DA3E6D" w:rsidP="00D6626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区域内</w:t>
            </w:r>
            <w:r w:rsidRPr="00920B3F">
              <w:rPr>
                <w:rFonts w:ascii="仿宋" w:eastAsia="仿宋" w:hAnsi="仿宋" w:cs="仿宋" w:hint="eastAsia"/>
                <w:sz w:val="24"/>
                <w:szCs w:val="24"/>
              </w:rPr>
              <w:t>自然环境一般，意外灾害发生</w:t>
            </w:r>
            <w:r w:rsidR="00D66267" w:rsidRPr="00920B3F">
              <w:rPr>
                <w:rFonts w:ascii="仿宋" w:eastAsia="仿宋" w:hAnsi="仿宋" w:cs="仿宋" w:hint="eastAsia"/>
                <w:sz w:val="24"/>
                <w:szCs w:val="24"/>
              </w:rPr>
              <w:t>较少</w:t>
            </w:r>
            <w:r w:rsidRPr="00920B3F">
              <w:rPr>
                <w:rFonts w:ascii="仿宋" w:eastAsia="仿宋" w:hAnsi="仿宋" w:cs="仿宋"/>
                <w:sz w:val="24"/>
                <w:szCs w:val="24"/>
              </w:rPr>
              <w:t>。</w:t>
            </w:r>
          </w:p>
        </w:tc>
        <w:tc>
          <w:tcPr>
            <w:tcW w:w="2693" w:type="dxa"/>
            <w:vAlign w:val="center"/>
            <w:hideMark/>
          </w:tcPr>
          <w:p w14:paraId="2835FFBF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(1.0,1.2]</w:t>
            </w:r>
          </w:p>
        </w:tc>
      </w:tr>
      <w:tr w:rsidR="00920B3F" w:rsidRPr="00920B3F" w14:paraId="425AE0C0" w14:textId="77777777" w:rsidTr="00D66267">
        <w:trPr>
          <w:trHeight w:hRule="exact" w:val="454"/>
          <w:jc w:val="center"/>
        </w:trPr>
        <w:tc>
          <w:tcPr>
            <w:tcW w:w="5382" w:type="dxa"/>
            <w:vAlign w:val="center"/>
            <w:hideMark/>
          </w:tcPr>
          <w:p w14:paraId="4DC83CA7" w14:textId="7D1F0FF8" w:rsidR="00006C7C" w:rsidRPr="00920B3F" w:rsidRDefault="00006C7C" w:rsidP="00D6626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区域内</w:t>
            </w:r>
            <w:r w:rsidRPr="00920B3F">
              <w:rPr>
                <w:rFonts w:ascii="仿宋" w:eastAsia="仿宋" w:hAnsi="仿宋" w:cs="仿宋" w:hint="eastAsia"/>
                <w:sz w:val="24"/>
                <w:szCs w:val="24"/>
              </w:rPr>
              <w:t>自然环境较好，意外灾害发生</w:t>
            </w:r>
            <w:r w:rsidR="00D66267" w:rsidRPr="00920B3F">
              <w:rPr>
                <w:rFonts w:ascii="仿宋" w:eastAsia="仿宋" w:hAnsi="仿宋" w:cs="仿宋" w:hint="eastAsia"/>
                <w:sz w:val="24"/>
                <w:szCs w:val="24"/>
              </w:rPr>
              <w:t>很</w:t>
            </w:r>
            <w:r w:rsidRPr="00920B3F">
              <w:rPr>
                <w:rFonts w:ascii="仿宋" w:eastAsia="仿宋" w:hAnsi="仿宋" w:cs="仿宋" w:hint="eastAsia"/>
                <w:sz w:val="24"/>
                <w:szCs w:val="24"/>
              </w:rPr>
              <w:t>少</w:t>
            </w:r>
            <w:r w:rsidRPr="00920B3F">
              <w:rPr>
                <w:rFonts w:ascii="仿宋" w:eastAsia="仿宋" w:hAnsi="仿宋" w:cs="仿宋"/>
                <w:sz w:val="24"/>
                <w:szCs w:val="24"/>
              </w:rPr>
              <w:t>。</w:t>
            </w:r>
          </w:p>
        </w:tc>
        <w:tc>
          <w:tcPr>
            <w:tcW w:w="2693" w:type="dxa"/>
            <w:vAlign w:val="center"/>
            <w:hideMark/>
          </w:tcPr>
          <w:p w14:paraId="15CBB13B" w14:textId="366F9AA5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[0.</w:t>
            </w:r>
            <w:r w:rsidR="0078227D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 w:rsidRPr="00920B3F">
              <w:rPr>
                <w:rFonts w:ascii="仿宋" w:eastAsia="仿宋" w:hAnsi="仿宋" w:cs="仿宋"/>
                <w:sz w:val="24"/>
                <w:szCs w:val="24"/>
              </w:rPr>
              <w:t>,1.0]</w:t>
            </w:r>
          </w:p>
        </w:tc>
      </w:tr>
    </w:tbl>
    <w:p w14:paraId="229A29E0" w14:textId="7DA7AEFD" w:rsidR="00006C7C" w:rsidRPr="00920B3F" w:rsidRDefault="00006C7C" w:rsidP="00006C7C">
      <w:pPr>
        <w:snapToGrid w:val="0"/>
        <w:spacing w:beforeLines="50" w:before="156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20B3F">
        <w:rPr>
          <w:rFonts w:ascii="仿宋" w:eastAsia="仿宋" w:hAnsi="仿宋" w:cs="仿宋" w:hint="eastAsia"/>
          <w:sz w:val="32"/>
          <w:szCs w:val="32"/>
        </w:rPr>
        <w:t>（三）总投保人数调整系数（仅适用于团体业务）</w:t>
      </w:r>
    </w:p>
    <w:p w14:paraId="0F4537B7" w14:textId="77777777" w:rsidR="00006C7C" w:rsidRDefault="00006C7C" w:rsidP="00006C7C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20B3F">
        <w:rPr>
          <w:rFonts w:ascii="仿宋" w:eastAsia="仿宋" w:hAnsi="仿宋" w:cs="仿宋" w:hint="eastAsia"/>
          <w:sz w:val="32"/>
          <w:szCs w:val="32"/>
        </w:rPr>
        <w:t>投保人数规模的大小对赔付经验和费用成本的水平都产生影响。同一团体客户在同一保单年度下投保的人数规模越大，赔付数据越稳定，数据可信度越高，人均展业成本越</w:t>
      </w:r>
      <w:r w:rsidRPr="00920B3F">
        <w:rPr>
          <w:rFonts w:ascii="仿宋" w:eastAsia="仿宋" w:hAnsi="仿宋" w:cs="仿宋" w:hint="eastAsia"/>
          <w:sz w:val="32"/>
          <w:szCs w:val="32"/>
        </w:rPr>
        <w:lastRenderedPageBreak/>
        <w:t>低，可适当降低费率水平；反之亦然。</w:t>
      </w:r>
    </w:p>
    <w:p w14:paraId="49D46AE6" w14:textId="77777777" w:rsidR="00CA4862" w:rsidRPr="00920B3F" w:rsidRDefault="00CA4862" w:rsidP="00006C7C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973"/>
      </w:tblGrid>
      <w:tr w:rsidR="00920B3F" w:rsidRPr="00920B3F" w14:paraId="440D5285" w14:textId="77777777" w:rsidTr="00DA3E6D">
        <w:trPr>
          <w:trHeight w:hRule="exact" w:val="454"/>
          <w:jc w:val="center"/>
        </w:trPr>
        <w:tc>
          <w:tcPr>
            <w:tcW w:w="3823" w:type="dxa"/>
            <w:vAlign w:val="center"/>
            <w:hideMark/>
          </w:tcPr>
          <w:p w14:paraId="6D7729F0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总投保人数</w:t>
            </w:r>
          </w:p>
        </w:tc>
        <w:tc>
          <w:tcPr>
            <w:tcW w:w="3973" w:type="dxa"/>
            <w:vAlign w:val="center"/>
            <w:hideMark/>
          </w:tcPr>
          <w:p w14:paraId="0F90E0D0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调整系数</w:t>
            </w:r>
          </w:p>
        </w:tc>
      </w:tr>
      <w:tr w:rsidR="00920B3F" w:rsidRPr="00920B3F" w14:paraId="4A6EBB84" w14:textId="77777777" w:rsidTr="00DA3E6D">
        <w:trPr>
          <w:trHeight w:hRule="exact" w:val="454"/>
          <w:jc w:val="center"/>
        </w:trPr>
        <w:tc>
          <w:tcPr>
            <w:tcW w:w="3823" w:type="dxa"/>
            <w:vAlign w:val="center"/>
            <w:hideMark/>
          </w:tcPr>
          <w:p w14:paraId="4E2392AE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3人</w:t>
            </w:r>
          </w:p>
        </w:tc>
        <w:tc>
          <w:tcPr>
            <w:tcW w:w="3973" w:type="dxa"/>
            <w:vAlign w:val="center"/>
            <w:hideMark/>
          </w:tcPr>
          <w:p w14:paraId="45BEF94C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Pr="00920B3F">
              <w:rPr>
                <w:rFonts w:ascii="仿宋" w:eastAsia="仿宋" w:hAnsi="仿宋" w:cs="仿宋"/>
                <w:sz w:val="24"/>
                <w:szCs w:val="24"/>
              </w:rPr>
              <w:t>.0</w:t>
            </w:r>
            <w:r w:rsidRPr="00920B3F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</w:tr>
      <w:tr w:rsidR="00920B3F" w:rsidRPr="00920B3F" w14:paraId="4D9B7861" w14:textId="77777777" w:rsidTr="00DA3E6D">
        <w:trPr>
          <w:trHeight w:hRule="exact" w:val="454"/>
          <w:jc w:val="center"/>
        </w:trPr>
        <w:tc>
          <w:tcPr>
            <w:tcW w:w="3823" w:type="dxa"/>
            <w:vAlign w:val="center"/>
            <w:hideMark/>
          </w:tcPr>
          <w:p w14:paraId="151C87CE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20人</w:t>
            </w:r>
          </w:p>
        </w:tc>
        <w:tc>
          <w:tcPr>
            <w:tcW w:w="3973" w:type="dxa"/>
            <w:vAlign w:val="center"/>
            <w:hideMark/>
          </w:tcPr>
          <w:p w14:paraId="02929CF1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1.00</w:t>
            </w:r>
          </w:p>
        </w:tc>
      </w:tr>
      <w:tr w:rsidR="00920B3F" w:rsidRPr="00920B3F" w14:paraId="6BA03076" w14:textId="77777777" w:rsidTr="00DA3E6D">
        <w:trPr>
          <w:trHeight w:hRule="exact" w:val="454"/>
          <w:jc w:val="center"/>
        </w:trPr>
        <w:tc>
          <w:tcPr>
            <w:tcW w:w="3823" w:type="dxa"/>
            <w:vAlign w:val="center"/>
            <w:hideMark/>
          </w:tcPr>
          <w:p w14:paraId="60660F3C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100人</w:t>
            </w:r>
          </w:p>
        </w:tc>
        <w:tc>
          <w:tcPr>
            <w:tcW w:w="3973" w:type="dxa"/>
            <w:vAlign w:val="center"/>
            <w:hideMark/>
          </w:tcPr>
          <w:p w14:paraId="46635427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0.80</w:t>
            </w:r>
          </w:p>
        </w:tc>
      </w:tr>
      <w:tr w:rsidR="00920B3F" w:rsidRPr="00920B3F" w14:paraId="4216AAB6" w14:textId="77777777" w:rsidTr="00DA3E6D">
        <w:trPr>
          <w:trHeight w:hRule="exact" w:val="454"/>
          <w:jc w:val="center"/>
        </w:trPr>
        <w:tc>
          <w:tcPr>
            <w:tcW w:w="3823" w:type="dxa"/>
            <w:vAlign w:val="center"/>
            <w:hideMark/>
          </w:tcPr>
          <w:p w14:paraId="7B7005F7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500人</w:t>
            </w:r>
          </w:p>
        </w:tc>
        <w:tc>
          <w:tcPr>
            <w:tcW w:w="3973" w:type="dxa"/>
            <w:vAlign w:val="center"/>
            <w:hideMark/>
          </w:tcPr>
          <w:p w14:paraId="13A1D28A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0.70</w:t>
            </w:r>
          </w:p>
        </w:tc>
      </w:tr>
      <w:tr w:rsidR="00920B3F" w:rsidRPr="00920B3F" w14:paraId="70B0B349" w14:textId="77777777" w:rsidTr="00DA3E6D">
        <w:trPr>
          <w:trHeight w:hRule="exact" w:val="454"/>
          <w:jc w:val="center"/>
        </w:trPr>
        <w:tc>
          <w:tcPr>
            <w:tcW w:w="3823" w:type="dxa"/>
            <w:vAlign w:val="center"/>
            <w:hideMark/>
          </w:tcPr>
          <w:p w14:paraId="7A9FD2E4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1000人</w:t>
            </w:r>
          </w:p>
        </w:tc>
        <w:tc>
          <w:tcPr>
            <w:tcW w:w="3973" w:type="dxa"/>
            <w:vAlign w:val="center"/>
            <w:hideMark/>
          </w:tcPr>
          <w:p w14:paraId="606A7FAB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0.60</w:t>
            </w:r>
          </w:p>
        </w:tc>
      </w:tr>
      <w:tr w:rsidR="00920B3F" w:rsidRPr="00920B3F" w14:paraId="41D7D8D4" w14:textId="77777777" w:rsidTr="00DA3E6D">
        <w:trPr>
          <w:trHeight w:hRule="exact" w:val="454"/>
          <w:jc w:val="center"/>
        </w:trPr>
        <w:tc>
          <w:tcPr>
            <w:tcW w:w="3823" w:type="dxa"/>
            <w:vAlign w:val="center"/>
            <w:hideMark/>
          </w:tcPr>
          <w:p w14:paraId="45DAF480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2000人</w:t>
            </w:r>
          </w:p>
        </w:tc>
        <w:tc>
          <w:tcPr>
            <w:tcW w:w="3973" w:type="dxa"/>
            <w:vAlign w:val="center"/>
            <w:hideMark/>
          </w:tcPr>
          <w:p w14:paraId="7BE2AB70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0.50</w:t>
            </w:r>
          </w:p>
        </w:tc>
      </w:tr>
      <w:tr w:rsidR="00920B3F" w:rsidRPr="00920B3F" w14:paraId="631CBE14" w14:textId="77777777" w:rsidTr="00DA3E6D">
        <w:trPr>
          <w:trHeight w:hRule="exact" w:val="454"/>
          <w:jc w:val="center"/>
        </w:trPr>
        <w:tc>
          <w:tcPr>
            <w:tcW w:w="3823" w:type="dxa"/>
            <w:vAlign w:val="center"/>
            <w:hideMark/>
          </w:tcPr>
          <w:p w14:paraId="10A621A6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5000人</w:t>
            </w:r>
          </w:p>
        </w:tc>
        <w:tc>
          <w:tcPr>
            <w:tcW w:w="3973" w:type="dxa"/>
            <w:vAlign w:val="center"/>
            <w:hideMark/>
          </w:tcPr>
          <w:p w14:paraId="50658E9B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0.40</w:t>
            </w:r>
          </w:p>
        </w:tc>
      </w:tr>
      <w:tr w:rsidR="00920B3F" w:rsidRPr="00920B3F" w14:paraId="1D479448" w14:textId="77777777" w:rsidTr="00DA3E6D">
        <w:trPr>
          <w:trHeight w:hRule="exact" w:val="454"/>
          <w:jc w:val="center"/>
        </w:trPr>
        <w:tc>
          <w:tcPr>
            <w:tcW w:w="3823" w:type="dxa"/>
            <w:vAlign w:val="center"/>
            <w:hideMark/>
          </w:tcPr>
          <w:p w14:paraId="60B4E313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10000人及以上</w:t>
            </w:r>
          </w:p>
        </w:tc>
        <w:tc>
          <w:tcPr>
            <w:tcW w:w="3973" w:type="dxa"/>
            <w:vAlign w:val="center"/>
            <w:hideMark/>
          </w:tcPr>
          <w:p w14:paraId="167839A1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sz w:val="24"/>
                <w:szCs w:val="24"/>
              </w:rPr>
              <w:t>0.26</w:t>
            </w:r>
          </w:p>
        </w:tc>
      </w:tr>
    </w:tbl>
    <w:p w14:paraId="5E1049DF" w14:textId="77777777" w:rsidR="00006C7C" w:rsidRPr="00920B3F" w:rsidRDefault="00006C7C" w:rsidP="00006C7C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20B3F">
        <w:rPr>
          <w:rFonts w:ascii="仿宋" w:eastAsia="仿宋" w:hAnsi="仿宋" w:cs="仿宋" w:hint="eastAsia"/>
          <w:sz w:val="32"/>
          <w:szCs w:val="32"/>
        </w:rPr>
        <w:t>如果总投保人数介于上述人数之间，则按照线性插值计算调整系数。</w:t>
      </w:r>
    </w:p>
    <w:p w14:paraId="31EEE74C" w14:textId="531BD6D4" w:rsidR="00006C7C" w:rsidRPr="00920B3F" w:rsidRDefault="00006C7C" w:rsidP="00006C7C">
      <w:pPr>
        <w:snapToGrid w:val="0"/>
        <w:spacing w:beforeLines="50" w:before="156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20B3F">
        <w:rPr>
          <w:rFonts w:ascii="仿宋" w:eastAsia="仿宋" w:hAnsi="仿宋" w:cs="仿宋" w:hint="eastAsia"/>
          <w:sz w:val="32"/>
          <w:szCs w:val="32"/>
        </w:rPr>
        <w:t>（四）投保比例系数（仅适用于团体业务）</w:t>
      </w:r>
    </w:p>
    <w:p w14:paraId="352C2F0B" w14:textId="77777777" w:rsidR="00006C7C" w:rsidRPr="00920B3F" w:rsidRDefault="00006C7C" w:rsidP="00006C7C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20B3F">
        <w:rPr>
          <w:rFonts w:ascii="仿宋" w:eastAsia="仿宋" w:hAnsi="仿宋" w:cs="仿宋" w:hint="eastAsia"/>
          <w:sz w:val="32"/>
          <w:szCs w:val="32"/>
        </w:rPr>
        <w:t>被保险人群的投保比例越高，道德风险和逆向选择越低，费率水平可适当降低；反之亦然。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3677"/>
      </w:tblGrid>
      <w:tr w:rsidR="00920B3F" w:rsidRPr="00920B3F" w14:paraId="3CA86FC4" w14:textId="77777777" w:rsidTr="00DA3E6D">
        <w:trPr>
          <w:trHeight w:hRule="exact" w:val="45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58A11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 w:hint="eastAsia"/>
                <w:sz w:val="24"/>
                <w:szCs w:val="24"/>
              </w:rPr>
              <w:t>投保比例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E9C8D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调整系数</w:t>
            </w:r>
          </w:p>
        </w:tc>
      </w:tr>
      <w:tr w:rsidR="00920B3F" w:rsidRPr="00920B3F" w14:paraId="382DC946" w14:textId="77777777" w:rsidTr="00DA3E6D">
        <w:trPr>
          <w:trHeight w:hRule="exact" w:val="45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481EE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75%及以上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94521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0.6-1.0</w:t>
            </w:r>
          </w:p>
        </w:tc>
      </w:tr>
      <w:tr w:rsidR="00920B3F" w:rsidRPr="00920B3F" w14:paraId="598666D1" w14:textId="77777777" w:rsidTr="00DA3E6D">
        <w:trPr>
          <w:trHeight w:hRule="exact" w:val="45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F4471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50%（含）-75%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17DDD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1.0-2.0</w:t>
            </w:r>
          </w:p>
        </w:tc>
      </w:tr>
      <w:tr w:rsidR="00920B3F" w:rsidRPr="00920B3F" w14:paraId="19B5F0A3" w14:textId="77777777" w:rsidTr="00DA3E6D">
        <w:trPr>
          <w:trHeight w:hRule="exact" w:val="45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35079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50%以下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2DEB1" w14:textId="77777777" w:rsidR="00006C7C" w:rsidRPr="00920B3F" w:rsidRDefault="00006C7C" w:rsidP="00AB45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2.0-4.0</w:t>
            </w:r>
          </w:p>
        </w:tc>
      </w:tr>
    </w:tbl>
    <w:p w14:paraId="66487F40" w14:textId="1270A692" w:rsidR="00006C7C" w:rsidRPr="00920B3F" w:rsidRDefault="00006C7C" w:rsidP="00006C7C">
      <w:pPr>
        <w:snapToGrid w:val="0"/>
        <w:spacing w:beforeLines="50" w:before="156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20B3F">
        <w:rPr>
          <w:rFonts w:ascii="仿宋" w:eastAsia="仿宋" w:hAnsi="仿宋" w:cs="仿宋" w:hint="eastAsia"/>
          <w:sz w:val="32"/>
          <w:szCs w:val="32"/>
        </w:rPr>
        <w:t>（五）预期及经验赔付率调整系数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7"/>
        <w:gridCol w:w="3595"/>
      </w:tblGrid>
      <w:tr w:rsidR="00920B3F" w:rsidRPr="00920B3F" w14:paraId="1F63D4E8" w14:textId="77777777" w:rsidTr="00006C7C">
        <w:trPr>
          <w:trHeight w:hRule="exact" w:val="454"/>
          <w:jc w:val="center"/>
        </w:trPr>
        <w:tc>
          <w:tcPr>
            <w:tcW w:w="2693" w:type="pct"/>
            <w:vAlign w:val="center"/>
          </w:tcPr>
          <w:p w14:paraId="0646978A" w14:textId="77777777" w:rsidR="00006C7C" w:rsidRPr="00920B3F" w:rsidRDefault="00006C7C" w:rsidP="00006C7C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 w:hint="eastAsia"/>
                <w:sz w:val="24"/>
                <w:szCs w:val="24"/>
              </w:rPr>
              <w:t>经验/预期赔付率</w:t>
            </w:r>
          </w:p>
        </w:tc>
        <w:tc>
          <w:tcPr>
            <w:tcW w:w="2307" w:type="pct"/>
            <w:vAlign w:val="center"/>
          </w:tcPr>
          <w:p w14:paraId="5D304214" w14:textId="77777777" w:rsidR="00006C7C" w:rsidRPr="00920B3F" w:rsidRDefault="00006C7C" w:rsidP="00006C7C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 w:hint="eastAsia"/>
                <w:sz w:val="24"/>
                <w:szCs w:val="24"/>
              </w:rPr>
              <w:t>调整系数</w:t>
            </w:r>
          </w:p>
        </w:tc>
      </w:tr>
      <w:tr w:rsidR="00920B3F" w:rsidRPr="00920B3F" w14:paraId="0275F7FF" w14:textId="77777777" w:rsidTr="00006C7C">
        <w:trPr>
          <w:trHeight w:hRule="exact" w:val="454"/>
          <w:jc w:val="center"/>
        </w:trPr>
        <w:tc>
          <w:tcPr>
            <w:tcW w:w="2693" w:type="pct"/>
            <w:vAlign w:val="center"/>
          </w:tcPr>
          <w:p w14:paraId="53EB8160" w14:textId="77777777" w:rsidR="00006C7C" w:rsidRPr="00920B3F" w:rsidRDefault="00006C7C" w:rsidP="00006C7C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（0，20％]</w:t>
            </w:r>
          </w:p>
        </w:tc>
        <w:tc>
          <w:tcPr>
            <w:tcW w:w="2307" w:type="pct"/>
            <w:vAlign w:val="center"/>
          </w:tcPr>
          <w:p w14:paraId="0CCF2974" w14:textId="77777777" w:rsidR="00006C7C" w:rsidRPr="00920B3F" w:rsidRDefault="00006C7C" w:rsidP="00006C7C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[0.50-0.65</w:t>
            </w:r>
            <w:r w:rsidRPr="00920B3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]</w:t>
            </w:r>
          </w:p>
        </w:tc>
      </w:tr>
      <w:tr w:rsidR="00920B3F" w:rsidRPr="00920B3F" w14:paraId="1311B097" w14:textId="77777777" w:rsidTr="00006C7C">
        <w:trPr>
          <w:trHeight w:hRule="exact" w:val="454"/>
          <w:jc w:val="center"/>
        </w:trPr>
        <w:tc>
          <w:tcPr>
            <w:tcW w:w="2693" w:type="pct"/>
            <w:vAlign w:val="center"/>
          </w:tcPr>
          <w:p w14:paraId="02B7B59A" w14:textId="77777777" w:rsidR="00006C7C" w:rsidRPr="00920B3F" w:rsidRDefault="00006C7C" w:rsidP="00006C7C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（20％，40％]</w:t>
            </w:r>
          </w:p>
        </w:tc>
        <w:tc>
          <w:tcPr>
            <w:tcW w:w="2307" w:type="pct"/>
            <w:vAlign w:val="center"/>
          </w:tcPr>
          <w:p w14:paraId="5CBE7EC2" w14:textId="77777777" w:rsidR="00006C7C" w:rsidRPr="00920B3F" w:rsidRDefault="00006C7C" w:rsidP="00006C7C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(0.65-0.80</w:t>
            </w:r>
            <w:r w:rsidRPr="00920B3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]</w:t>
            </w:r>
          </w:p>
        </w:tc>
      </w:tr>
      <w:tr w:rsidR="00920B3F" w:rsidRPr="00920B3F" w14:paraId="04DAD1A8" w14:textId="77777777" w:rsidTr="00006C7C">
        <w:trPr>
          <w:trHeight w:hRule="exact" w:val="454"/>
          <w:jc w:val="center"/>
        </w:trPr>
        <w:tc>
          <w:tcPr>
            <w:tcW w:w="2693" w:type="pct"/>
            <w:vAlign w:val="center"/>
          </w:tcPr>
          <w:p w14:paraId="28B05411" w14:textId="77777777" w:rsidR="00006C7C" w:rsidRPr="00920B3F" w:rsidRDefault="00006C7C" w:rsidP="00006C7C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（40％，65％]</w:t>
            </w:r>
          </w:p>
        </w:tc>
        <w:tc>
          <w:tcPr>
            <w:tcW w:w="2307" w:type="pct"/>
            <w:vAlign w:val="center"/>
          </w:tcPr>
          <w:p w14:paraId="0F95E765" w14:textId="77777777" w:rsidR="00006C7C" w:rsidRPr="00920B3F" w:rsidRDefault="00006C7C" w:rsidP="00006C7C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(0.80-1.00</w:t>
            </w:r>
            <w:r w:rsidRPr="00920B3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]</w:t>
            </w:r>
          </w:p>
        </w:tc>
      </w:tr>
      <w:tr w:rsidR="00920B3F" w:rsidRPr="00920B3F" w14:paraId="6562860C" w14:textId="77777777" w:rsidTr="00006C7C">
        <w:trPr>
          <w:trHeight w:hRule="exact" w:val="454"/>
          <w:jc w:val="center"/>
        </w:trPr>
        <w:tc>
          <w:tcPr>
            <w:tcW w:w="2693" w:type="pct"/>
            <w:vAlign w:val="center"/>
          </w:tcPr>
          <w:p w14:paraId="59A9C3D7" w14:textId="77777777" w:rsidR="00006C7C" w:rsidRPr="00920B3F" w:rsidRDefault="00006C7C" w:rsidP="00006C7C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（65％，80％]</w:t>
            </w:r>
          </w:p>
        </w:tc>
        <w:tc>
          <w:tcPr>
            <w:tcW w:w="2307" w:type="pct"/>
            <w:vAlign w:val="center"/>
          </w:tcPr>
          <w:p w14:paraId="60CAF694" w14:textId="77777777" w:rsidR="00006C7C" w:rsidRPr="00920B3F" w:rsidRDefault="00006C7C" w:rsidP="00006C7C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(1.00-1.40</w:t>
            </w:r>
            <w:r w:rsidRPr="00920B3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]</w:t>
            </w:r>
          </w:p>
        </w:tc>
      </w:tr>
      <w:tr w:rsidR="00920B3F" w:rsidRPr="00920B3F" w14:paraId="474EF76D" w14:textId="77777777" w:rsidTr="00006C7C">
        <w:trPr>
          <w:trHeight w:hRule="exact" w:val="454"/>
          <w:jc w:val="center"/>
        </w:trPr>
        <w:tc>
          <w:tcPr>
            <w:tcW w:w="2693" w:type="pct"/>
            <w:vAlign w:val="center"/>
          </w:tcPr>
          <w:p w14:paraId="0FBD64FC" w14:textId="77777777" w:rsidR="00006C7C" w:rsidRPr="00920B3F" w:rsidRDefault="00006C7C" w:rsidP="00006C7C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80％以上</w:t>
            </w:r>
          </w:p>
        </w:tc>
        <w:tc>
          <w:tcPr>
            <w:tcW w:w="2307" w:type="pct"/>
            <w:vAlign w:val="center"/>
          </w:tcPr>
          <w:p w14:paraId="6FD7DD3A" w14:textId="77777777" w:rsidR="00006C7C" w:rsidRPr="00920B3F" w:rsidRDefault="00006C7C" w:rsidP="00006C7C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20B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(1.40-2.00</w:t>
            </w:r>
            <w:r w:rsidRPr="00920B3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]</w:t>
            </w:r>
          </w:p>
        </w:tc>
      </w:tr>
    </w:tbl>
    <w:p w14:paraId="36E791F3" w14:textId="1AEAE32A" w:rsidR="00E00EBD" w:rsidRPr="00920B3F" w:rsidRDefault="00000000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920B3F">
        <w:rPr>
          <w:rFonts w:ascii="仿宋" w:eastAsia="仿宋" w:hAnsi="仿宋" w:hint="eastAsia"/>
          <w:b/>
          <w:bCs/>
          <w:sz w:val="32"/>
          <w:szCs w:val="32"/>
        </w:rPr>
        <w:t>三、保险费计算公式</w:t>
      </w:r>
    </w:p>
    <w:p w14:paraId="6CD6EAF8" w14:textId="57FB3618" w:rsidR="00E00EBD" w:rsidRPr="00920B3F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20B3F">
        <w:rPr>
          <w:rFonts w:ascii="仿宋" w:eastAsia="仿宋" w:hAnsi="仿宋"/>
          <w:sz w:val="32"/>
          <w:szCs w:val="32"/>
        </w:rPr>
        <w:lastRenderedPageBreak/>
        <w:t>每人保险费=本附加险基准费率×</w:t>
      </w:r>
      <w:r w:rsidR="0005572D" w:rsidRPr="0005572D">
        <w:rPr>
          <w:rFonts w:ascii="仿宋" w:eastAsia="仿宋" w:hAnsi="仿宋" w:hint="eastAsia"/>
          <w:sz w:val="32"/>
          <w:szCs w:val="32"/>
        </w:rPr>
        <w:t>本附加险</w:t>
      </w:r>
      <w:r w:rsidRPr="00920B3F">
        <w:rPr>
          <w:rFonts w:ascii="仿宋" w:eastAsia="仿宋" w:hAnsi="仿宋"/>
          <w:sz w:val="32"/>
          <w:szCs w:val="32"/>
        </w:rPr>
        <w:t>保险金额×费率调整系数</w:t>
      </w:r>
    </w:p>
    <w:sectPr w:rsidR="00E00EBD" w:rsidRPr="00920B3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87039" w14:textId="77777777" w:rsidR="00B20A28" w:rsidRDefault="00B20A28">
      <w:r>
        <w:separator/>
      </w:r>
    </w:p>
  </w:endnote>
  <w:endnote w:type="continuationSeparator" w:id="0">
    <w:p w14:paraId="08325E21" w14:textId="77777777" w:rsidR="00B20A28" w:rsidRDefault="00B2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7202573"/>
    </w:sdtPr>
    <w:sdtContent>
      <w:sdt>
        <w:sdtPr>
          <w:id w:val="1728636285"/>
        </w:sdtPr>
        <w:sdtContent>
          <w:p w14:paraId="165C6636" w14:textId="77777777" w:rsidR="00E00EBD" w:rsidRDefault="00000000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C9D139" w14:textId="77777777" w:rsidR="00E00EBD" w:rsidRDefault="00E00EBD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51EAE" w14:textId="77777777" w:rsidR="00B20A28" w:rsidRDefault="00B20A28">
      <w:r>
        <w:separator/>
      </w:r>
    </w:p>
  </w:footnote>
  <w:footnote w:type="continuationSeparator" w:id="0">
    <w:p w14:paraId="59960D13" w14:textId="77777777" w:rsidR="00B20A28" w:rsidRDefault="00B2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B645" w14:textId="77777777" w:rsidR="00E00EBD" w:rsidRDefault="00E00EBD">
    <w:pPr>
      <w:pStyle w:val="a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0B"/>
    <w:rsid w:val="00006C7C"/>
    <w:rsid w:val="000465ED"/>
    <w:rsid w:val="0005572D"/>
    <w:rsid w:val="000E09D5"/>
    <w:rsid w:val="000E136A"/>
    <w:rsid w:val="000E1657"/>
    <w:rsid w:val="00140BBC"/>
    <w:rsid w:val="001B6B6A"/>
    <w:rsid w:val="00222D55"/>
    <w:rsid w:val="0023238C"/>
    <w:rsid w:val="0024380B"/>
    <w:rsid w:val="002957BF"/>
    <w:rsid w:val="00325424"/>
    <w:rsid w:val="00346A8A"/>
    <w:rsid w:val="00351ED5"/>
    <w:rsid w:val="0035420D"/>
    <w:rsid w:val="00372B8F"/>
    <w:rsid w:val="00383730"/>
    <w:rsid w:val="003A07D5"/>
    <w:rsid w:val="003A4D91"/>
    <w:rsid w:val="00421646"/>
    <w:rsid w:val="00471DD8"/>
    <w:rsid w:val="004B40F6"/>
    <w:rsid w:val="00557129"/>
    <w:rsid w:val="005B5C1A"/>
    <w:rsid w:val="005C1F15"/>
    <w:rsid w:val="00683973"/>
    <w:rsid w:val="0069111F"/>
    <w:rsid w:val="006B0FF6"/>
    <w:rsid w:val="006D49BB"/>
    <w:rsid w:val="00711454"/>
    <w:rsid w:val="00737D30"/>
    <w:rsid w:val="00743A3C"/>
    <w:rsid w:val="007721A8"/>
    <w:rsid w:val="0078227D"/>
    <w:rsid w:val="007A610E"/>
    <w:rsid w:val="007B38A4"/>
    <w:rsid w:val="007C53DE"/>
    <w:rsid w:val="007F15EC"/>
    <w:rsid w:val="00831065"/>
    <w:rsid w:val="00831FDF"/>
    <w:rsid w:val="008938A2"/>
    <w:rsid w:val="008A7A96"/>
    <w:rsid w:val="008D23DF"/>
    <w:rsid w:val="008E0A5F"/>
    <w:rsid w:val="008E2587"/>
    <w:rsid w:val="009030E3"/>
    <w:rsid w:val="009142A9"/>
    <w:rsid w:val="00920B3F"/>
    <w:rsid w:val="00930EC3"/>
    <w:rsid w:val="00982B5A"/>
    <w:rsid w:val="00990B08"/>
    <w:rsid w:val="00A26358"/>
    <w:rsid w:val="00A532DE"/>
    <w:rsid w:val="00AA246E"/>
    <w:rsid w:val="00AA35E7"/>
    <w:rsid w:val="00AB39A0"/>
    <w:rsid w:val="00AD7C2E"/>
    <w:rsid w:val="00AE661C"/>
    <w:rsid w:val="00B20A28"/>
    <w:rsid w:val="00B83227"/>
    <w:rsid w:val="00B83679"/>
    <w:rsid w:val="00B95BED"/>
    <w:rsid w:val="00B9795D"/>
    <w:rsid w:val="00BD4CD5"/>
    <w:rsid w:val="00BF4D5E"/>
    <w:rsid w:val="00C00EB4"/>
    <w:rsid w:val="00C01EDF"/>
    <w:rsid w:val="00C465B6"/>
    <w:rsid w:val="00C50628"/>
    <w:rsid w:val="00C5386D"/>
    <w:rsid w:val="00C75A4F"/>
    <w:rsid w:val="00CA207A"/>
    <w:rsid w:val="00CA4862"/>
    <w:rsid w:val="00CA64C9"/>
    <w:rsid w:val="00CB1B87"/>
    <w:rsid w:val="00CB4C09"/>
    <w:rsid w:val="00CD2D5A"/>
    <w:rsid w:val="00CF4E1C"/>
    <w:rsid w:val="00CF5889"/>
    <w:rsid w:val="00D26EB6"/>
    <w:rsid w:val="00D66267"/>
    <w:rsid w:val="00D746E1"/>
    <w:rsid w:val="00D82CE7"/>
    <w:rsid w:val="00DA3E6D"/>
    <w:rsid w:val="00DA568F"/>
    <w:rsid w:val="00DB00F1"/>
    <w:rsid w:val="00DE770F"/>
    <w:rsid w:val="00DF0EFE"/>
    <w:rsid w:val="00E00EBD"/>
    <w:rsid w:val="00EA3618"/>
    <w:rsid w:val="00EF691F"/>
    <w:rsid w:val="00F350E1"/>
    <w:rsid w:val="00F4474E"/>
    <w:rsid w:val="00F90BAA"/>
    <w:rsid w:val="00F971BD"/>
    <w:rsid w:val="058F6A4D"/>
    <w:rsid w:val="0BB2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26F53"/>
  <w15:docId w15:val="{7F7ED0D3-69CA-4393-AE20-02DA7567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ind w:left="769"/>
      <w:jc w:val="left"/>
    </w:pPr>
    <w:rPr>
      <w:rFonts w:ascii="宋体" w:eastAsia="宋体" w:hAnsi="宋体" w:cs="宋体"/>
      <w:kern w:val="0"/>
      <w:sz w:val="18"/>
      <w:szCs w:val="18"/>
      <w:lang w:eastAsia="en-US"/>
      <w14:ligatures w14:val="none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aa"/>
    <w:uiPriority w:val="10"/>
    <w:qFormat/>
    <w:pPr>
      <w:autoSpaceDE w:val="0"/>
      <w:autoSpaceDN w:val="0"/>
      <w:ind w:left="3752" w:right="3454" w:firstLine="165"/>
      <w:jc w:val="left"/>
    </w:pPr>
    <w:rPr>
      <w:rFonts w:ascii="宋体" w:eastAsia="宋体" w:hAnsi="宋体" w:cs="宋体"/>
      <w:kern w:val="0"/>
      <w:sz w:val="22"/>
      <w:lang w:eastAsia="en-US"/>
      <w14:ligatures w14:val="none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uiPriority w:val="1"/>
    <w:rPr>
      <w:rFonts w:ascii="宋体" w:eastAsia="宋体" w:hAnsi="宋体" w:cs="宋体"/>
      <w:kern w:val="0"/>
      <w:sz w:val="18"/>
      <w:szCs w:val="18"/>
      <w:lang w:eastAsia="en-US"/>
      <w14:ligatures w14:val="none"/>
    </w:rPr>
  </w:style>
  <w:style w:type="character" w:customStyle="1" w:styleId="aa">
    <w:name w:val="标题 字符"/>
    <w:basedOn w:val="a0"/>
    <w:link w:val="a9"/>
    <w:uiPriority w:val="10"/>
    <w:rPr>
      <w:rFonts w:ascii="宋体" w:eastAsia="宋体" w:hAnsi="宋体" w:cs="宋体"/>
      <w:kern w:val="0"/>
      <w:sz w:val="22"/>
      <w:lang w:eastAsia="en-US"/>
      <w14:ligatures w14:val="none"/>
    </w:rPr>
  </w:style>
  <w:style w:type="paragraph" w:styleId="ac">
    <w:name w:val="List Paragraph"/>
    <w:basedOn w:val="a"/>
    <w:uiPriority w:val="1"/>
    <w:qFormat/>
    <w:pPr>
      <w:autoSpaceDE w:val="0"/>
      <w:autoSpaceDN w:val="0"/>
      <w:ind w:left="957" w:hanging="189"/>
      <w:jc w:val="left"/>
    </w:pPr>
    <w:rPr>
      <w:rFonts w:ascii="宋体" w:eastAsia="宋体" w:hAnsi="宋体" w:cs="宋体"/>
      <w:kern w:val="0"/>
      <w:sz w:val="22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line="217" w:lineRule="exact"/>
      <w:ind w:left="91" w:right="85"/>
      <w:jc w:val="center"/>
    </w:pPr>
    <w:rPr>
      <w:rFonts w:ascii="宋体" w:eastAsia="宋体" w:hAnsi="宋体" w:cs="宋体"/>
      <w:kern w:val="0"/>
      <w:sz w:val="22"/>
      <w:lang w:eastAsia="en-US"/>
      <w14:ligatures w14:val="none"/>
    </w:rPr>
  </w:style>
  <w:style w:type="character" w:customStyle="1" w:styleId="fontstyle01">
    <w:name w:val="fontstyle01"/>
    <w:basedOn w:val="a0"/>
    <w:rPr>
      <w:rFonts w:ascii="微软雅黑" w:eastAsia="微软雅黑" w:hAnsi="微软雅黑" w:hint="eastAsia"/>
      <w:b/>
      <w:bCs/>
      <w:color w:val="000000"/>
      <w:sz w:val="20"/>
      <w:szCs w:val="20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0"/>
      <w:szCs w:val="20"/>
    </w:rPr>
  </w:style>
  <w:style w:type="paragraph" w:styleId="ad">
    <w:name w:val="Revision"/>
    <w:hidden/>
    <w:uiPriority w:val="99"/>
    <w:unhideWhenUsed/>
    <w:rsid w:val="00EF691F"/>
    <w:rPr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817E7-9299-4238-8C70-F37BF61B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汤泉</dc:creator>
  <cp:lastModifiedBy>汤泉</cp:lastModifiedBy>
  <cp:revision>76</cp:revision>
  <dcterms:created xsi:type="dcterms:W3CDTF">2023-10-31T02:57:00Z</dcterms:created>
  <dcterms:modified xsi:type="dcterms:W3CDTF">2024-06-04T02:53:00Z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0CFEC9E30F6743E9BB688036634B65BD</vt:lpwstr>
  </property>
</Properties>
</file>